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3B81F" w14:textId="61C13463" w:rsidR="00C54A91" w:rsidRDefault="00C54A91" w:rsidP="00C54A91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EA2B99">
        <w:rPr>
          <w:rFonts w:cs="Arial"/>
          <w:b/>
          <w:sz w:val="22"/>
          <w:lang w:val="en-US" w:eastAsia="en-US"/>
        </w:rPr>
        <w:t>3GPP TSG-RAN WG2 #121</w:t>
      </w:r>
      <w:r w:rsidR="00A37D48">
        <w:rPr>
          <w:rFonts w:cs="Arial" w:hint="eastAsia"/>
          <w:b/>
          <w:sz w:val="22"/>
          <w:lang w:val="en-US"/>
        </w:rPr>
        <w:t>bis</w:t>
      </w:r>
      <w:r w:rsidRPr="00EA2B99">
        <w:rPr>
          <w:rFonts w:cs="Arial"/>
          <w:b/>
          <w:sz w:val="22"/>
          <w:lang w:val="en-US" w:eastAsia="en-US"/>
        </w:rPr>
        <w:tab/>
      </w:r>
      <w:r w:rsidR="00E9359C" w:rsidRPr="00E9359C">
        <w:rPr>
          <w:rFonts w:cs="Arial"/>
          <w:b/>
          <w:i/>
          <w:sz w:val="22"/>
          <w:lang w:val="en-US" w:eastAsia="en-US"/>
        </w:rPr>
        <w:t>R2-2303310</w:t>
      </w:r>
      <w:r w:rsidRPr="00E9359C">
        <w:rPr>
          <w:rFonts w:cs="Arial"/>
          <w:b/>
          <w:i/>
          <w:sz w:val="22"/>
          <w:lang w:val="en-US" w:eastAsia="en-US"/>
        </w:rPr>
        <w:cr/>
      </w:r>
      <w:r w:rsidR="00A37D48">
        <w:rPr>
          <w:rFonts w:cs="Arial" w:hint="eastAsia"/>
          <w:b/>
          <w:sz w:val="22"/>
          <w:lang w:val="en-US"/>
        </w:rPr>
        <w:t>E-meeting</w:t>
      </w:r>
      <w:r w:rsidRPr="00EA2B99">
        <w:rPr>
          <w:rFonts w:cs="Arial"/>
          <w:b/>
          <w:sz w:val="22"/>
          <w:lang w:val="en-US" w:eastAsia="en-US"/>
        </w:rPr>
        <w:t xml:space="preserve">, </w:t>
      </w:r>
      <w:r w:rsidR="00A37D48">
        <w:rPr>
          <w:rFonts w:cs="Arial"/>
          <w:b/>
          <w:sz w:val="22"/>
          <w:lang w:val="en-US" w:eastAsia="en-US"/>
        </w:rPr>
        <w:t xml:space="preserve">April </w:t>
      </w:r>
      <w:r w:rsidRPr="00EA2B99">
        <w:rPr>
          <w:rFonts w:cs="Arial"/>
          <w:b/>
          <w:sz w:val="22"/>
          <w:lang w:val="en-US" w:eastAsia="en-US"/>
        </w:rPr>
        <w:t>2023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54A91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257342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185648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 DTX</w:t>
      </w:r>
      <w:r w:rsidR="00183092">
        <w:rPr>
          <w:sz w:val="22"/>
        </w:rPr>
        <w:t>/</w:t>
      </w:r>
      <w:r w:rsidR="00183092" w:rsidRPr="00183092">
        <w:rPr>
          <w:sz w:val="22"/>
        </w:rPr>
        <w:t>DRX m</w:t>
      </w:r>
      <w:r w:rsidR="00183092">
        <w:rPr>
          <w:sz w:val="22"/>
        </w:rPr>
        <w:t>e</w:t>
      </w:r>
      <w:r w:rsidR="00183092" w:rsidRPr="00183092">
        <w:rPr>
          <w:sz w:val="22"/>
        </w:rPr>
        <w:t>chanism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5FD2EFA9" w14:textId="0A233936" w:rsidR="00BF3F60" w:rsidRPr="00BF5D82" w:rsidRDefault="00B61B00" w:rsidP="00BF5D82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 xml:space="preserve">This paper will </w:t>
      </w:r>
      <w:r w:rsidR="00677EDF">
        <w:rPr>
          <w:rFonts w:eastAsiaTheme="minorEastAsia" w:hint="eastAsia"/>
        </w:rPr>
        <w:t>disc</w:t>
      </w:r>
      <w:r w:rsidR="00677EDF">
        <w:rPr>
          <w:rFonts w:eastAsiaTheme="minorEastAsia"/>
        </w:rPr>
        <w:t>uss</w:t>
      </w:r>
      <w:r w:rsidR="00626A2A">
        <w:rPr>
          <w:rFonts w:eastAsiaTheme="minorEastAsia"/>
        </w:rPr>
        <w:t xml:space="preserve"> cell</w:t>
      </w:r>
      <w:r>
        <w:rPr>
          <w:rFonts w:eastAsiaTheme="minorEastAsia"/>
        </w:rPr>
        <w:t xml:space="preserve"> DTX/DRX</w:t>
      </w:r>
      <w:r w:rsidR="00AC5BB1">
        <w:rPr>
          <w:rFonts w:eastAsiaTheme="minorEastAsia"/>
        </w:rPr>
        <w:t>, which is one objective of NES WI.</w:t>
      </w:r>
    </w:p>
    <w:bookmarkEnd w:id="6"/>
    <w:bookmarkEnd w:id="7"/>
    <w:p w14:paraId="33EFB95F" w14:textId="77777777" w:rsidR="00AC5BB1" w:rsidRPr="00347FE8" w:rsidRDefault="00AC5BB1" w:rsidP="001F53F1">
      <w:pPr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47FE8">
        <w:rPr>
          <w:bCs/>
        </w:rPr>
        <w:t>Specify enhancement on cell DTX/DRX mechanism including the alignment of cell DTX/DRX and UE DRX in RRC_CONNECTED mode, and inter-node information exchange on cell DTX/DRX [RAN2, RAN1, RAN3]</w:t>
      </w:r>
    </w:p>
    <w:p w14:paraId="0EA73853" w14:textId="77777777" w:rsidR="00AC5BB1" w:rsidRPr="00347FE8" w:rsidRDefault="00AC5BB1" w:rsidP="00AC5BB1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>Note: No change for SSB transmission due to cell DTX/DRX.</w:t>
      </w:r>
    </w:p>
    <w:p w14:paraId="40286E37" w14:textId="77777777" w:rsidR="00AC5BB1" w:rsidRPr="00347FE8" w:rsidRDefault="00AC5BB1" w:rsidP="00AC5BB1">
      <w:pPr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beforeLines="50" w:before="120" w:afterLines="50"/>
        <w:ind w:left="1049" w:hanging="329"/>
        <w:textAlignment w:val="baseline"/>
        <w:rPr>
          <w:bCs/>
          <w:lang w:val="en-US"/>
        </w:rPr>
      </w:pPr>
      <w:r w:rsidRPr="00347FE8">
        <w:rPr>
          <w:bCs/>
          <w:lang w:val="en-US"/>
        </w:rPr>
        <w:t xml:space="preserve">Note: The impact to IDLE/INACTIVE UEs due to the above enhancement should be </w:t>
      </w:r>
      <w:r w:rsidRPr="00D2416E">
        <w:rPr>
          <w:bCs/>
          <w:lang w:val="en-US"/>
        </w:rPr>
        <w:t>avoided</w:t>
      </w:r>
      <w:r w:rsidRPr="00347FE8">
        <w:rPr>
          <w:bCs/>
          <w:lang w:val="en-US"/>
        </w:rPr>
        <w:t>.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52BC804E" w14:textId="056191E3" w:rsidR="00742994" w:rsidRDefault="00742994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In RAN2#121, RAN2 has further discussed cell DTX/DRX and </w:t>
      </w:r>
      <w:r w:rsidR="0089621A">
        <w:rPr>
          <w:iCs/>
          <w:szCs w:val="20"/>
        </w:rPr>
        <w:t xml:space="preserve">achieved </w:t>
      </w:r>
      <w:r>
        <w:rPr>
          <w:iCs/>
          <w:szCs w:val="20"/>
        </w:rPr>
        <w:t>the following agreements.</w:t>
      </w:r>
    </w:p>
    <w:p w14:paraId="02FEBDFE" w14:textId="77777777" w:rsidR="00742994" w:rsidRPr="00783DC8" w:rsidRDefault="00742994" w:rsidP="0074299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  <w:lang w:val="en-US"/>
        </w:rPr>
      </w:pPr>
      <w:r w:rsidRPr="00783DC8">
        <w:rPr>
          <w:b/>
          <w:bCs/>
          <w:sz w:val="20"/>
          <w:szCs w:val="20"/>
          <w:lang w:val="en-US"/>
        </w:rPr>
        <w:t xml:space="preserve">Agreements </w:t>
      </w:r>
    </w:p>
    <w:p w14:paraId="01CB7419" w14:textId="77777777" w:rsidR="00742994" w:rsidRPr="00FB14AB" w:rsidRDefault="00742994" w:rsidP="0074299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783DC8">
        <w:rPr>
          <w:sz w:val="20"/>
          <w:szCs w:val="20"/>
          <w:lang w:val="en-US"/>
        </w:rPr>
        <w:t xml:space="preserve">There will </w:t>
      </w:r>
      <w:r w:rsidRPr="00FB14AB">
        <w:rPr>
          <w:sz w:val="20"/>
          <w:szCs w:val="20"/>
          <w:lang w:val="en-US"/>
        </w:rPr>
        <w:t xml:space="preserve">be no impact to RACH, paging, and SIBs </w:t>
      </w:r>
      <w:r w:rsidRPr="007E1110">
        <w:rPr>
          <w:sz w:val="20"/>
          <w:szCs w:val="20"/>
          <w:highlight w:val="yellow"/>
          <w:lang w:val="en-US"/>
        </w:rPr>
        <w:t>in idle/inactive</w:t>
      </w:r>
      <w:r w:rsidRPr="00FB14AB">
        <w:rPr>
          <w:sz w:val="20"/>
          <w:szCs w:val="20"/>
          <w:lang w:val="en-US"/>
        </w:rPr>
        <w:t xml:space="preserve"> for both </w:t>
      </w:r>
      <w:proofErr w:type="spellStart"/>
      <w:r w:rsidRPr="00FB14AB">
        <w:rPr>
          <w:sz w:val="20"/>
          <w:szCs w:val="20"/>
          <w:lang w:val="en-US"/>
        </w:rPr>
        <w:t>gNB</w:t>
      </w:r>
      <w:proofErr w:type="spellEnd"/>
      <w:r w:rsidRPr="00FB14AB">
        <w:rPr>
          <w:sz w:val="20"/>
          <w:szCs w:val="20"/>
          <w:lang w:val="en-US"/>
        </w:rPr>
        <w:t xml:space="preserve"> and </w:t>
      </w:r>
      <w:r w:rsidRPr="007E1110">
        <w:rPr>
          <w:sz w:val="20"/>
          <w:szCs w:val="20"/>
          <w:highlight w:val="yellow"/>
          <w:lang w:val="en-US"/>
        </w:rPr>
        <w:t>Rel-18 and legacy UEs</w:t>
      </w:r>
    </w:p>
    <w:p w14:paraId="753186BF" w14:textId="77777777" w:rsidR="00742994" w:rsidRPr="00783DC8" w:rsidRDefault="00742994" w:rsidP="0074299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7E1110">
        <w:rPr>
          <w:sz w:val="20"/>
          <w:szCs w:val="20"/>
          <w:highlight w:val="yellow"/>
          <w:lang w:val="en-US"/>
        </w:rPr>
        <w:t>Rel-18 NES capable CONNECTED UE(s)</w:t>
      </w:r>
      <w:r w:rsidRPr="00783DC8">
        <w:rPr>
          <w:sz w:val="20"/>
          <w:szCs w:val="20"/>
          <w:lang w:val="en-US"/>
        </w:rPr>
        <w:t xml:space="preserve"> can perform RACH and receive SIBs in non-active duration of cell DTX and/or DRX (i.e., same behavior for cell DTX and cell DRX).  No further enhancements for CBRA and CFRA will be pursued.</w:t>
      </w:r>
    </w:p>
    <w:p w14:paraId="080B4FE9" w14:textId="77777777" w:rsidR="00742994" w:rsidRPr="00783DC8" w:rsidRDefault="00742994" w:rsidP="0074299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783DC8">
        <w:rPr>
          <w:sz w:val="20"/>
          <w:szCs w:val="20"/>
          <w:lang w:val="en-US"/>
        </w:rPr>
        <w:t xml:space="preserve">Pattern configuration for cell DRX/DTX is common for Rel-18 UEs in the cell.   FFS whether we have DTX UE specific inactivity timer .  FFS on configuration signaling and stage 3.  </w:t>
      </w:r>
    </w:p>
    <w:p w14:paraId="350559AA" w14:textId="77777777" w:rsidR="00742994" w:rsidRPr="00783DC8" w:rsidRDefault="00742994" w:rsidP="00742994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  <w:lang w:val="en-US"/>
        </w:rPr>
      </w:pPr>
      <w:r w:rsidRPr="00783DC8">
        <w:rPr>
          <w:sz w:val="20"/>
          <w:szCs w:val="20"/>
          <w:lang w:val="en-US"/>
        </w:rPr>
        <w:t xml:space="preserve">Confirm study item agreement that we can have separate DTX and DRX configuration.   We will focus on designing DTX/DRX for at least single configuration.  FFS whether multiple configuration of cell DTX or DRX will be supported.  </w:t>
      </w:r>
    </w:p>
    <w:p w14:paraId="48293318" w14:textId="2BDA957B" w:rsidR="00742994" w:rsidRDefault="00742994" w:rsidP="00557BF3">
      <w:pPr>
        <w:pStyle w:val="afb"/>
        <w:rPr>
          <w:iCs/>
          <w:szCs w:val="20"/>
          <w:lang w:val="en-US"/>
        </w:rPr>
      </w:pPr>
    </w:p>
    <w:p w14:paraId="2898713B" w14:textId="2ED6641F" w:rsidR="006E466D" w:rsidRDefault="00DF711A" w:rsidP="00557BF3">
      <w:pPr>
        <w:pStyle w:val="afb"/>
        <w:rPr>
          <w:iCs/>
          <w:szCs w:val="20"/>
          <w:lang w:val="en-US"/>
        </w:rPr>
      </w:pPr>
      <w:r>
        <w:rPr>
          <w:iCs/>
          <w:szCs w:val="20"/>
          <w:lang w:val="en-US"/>
        </w:rPr>
        <w:t>T</w:t>
      </w:r>
      <w:r w:rsidR="0004649D">
        <w:rPr>
          <w:iCs/>
          <w:szCs w:val="20"/>
          <w:lang w:val="en-US"/>
        </w:rPr>
        <w:t xml:space="preserve">he </w:t>
      </w:r>
      <w:r w:rsidR="00392998">
        <w:rPr>
          <w:iCs/>
          <w:szCs w:val="20"/>
          <w:lang w:val="en-US"/>
        </w:rPr>
        <w:t xml:space="preserve">majority </w:t>
      </w:r>
      <w:r w:rsidR="0004649D">
        <w:rPr>
          <w:iCs/>
          <w:szCs w:val="20"/>
          <w:lang w:val="en-US"/>
        </w:rPr>
        <w:t xml:space="preserve">of </w:t>
      </w:r>
      <w:r w:rsidR="00392998">
        <w:rPr>
          <w:iCs/>
          <w:szCs w:val="20"/>
          <w:lang w:val="en-US"/>
        </w:rPr>
        <w:t xml:space="preserve">companies </w:t>
      </w:r>
      <w:r w:rsidR="003D4D0D">
        <w:rPr>
          <w:iCs/>
          <w:szCs w:val="20"/>
          <w:lang w:val="en-US"/>
        </w:rPr>
        <w:t>intend</w:t>
      </w:r>
      <w:r w:rsidR="00392998">
        <w:rPr>
          <w:iCs/>
          <w:szCs w:val="20"/>
          <w:lang w:val="en-US"/>
        </w:rPr>
        <w:t xml:space="preserve"> </w:t>
      </w:r>
      <w:r w:rsidR="00436B72">
        <w:rPr>
          <w:iCs/>
          <w:szCs w:val="20"/>
          <w:lang w:val="en-US"/>
        </w:rPr>
        <w:t xml:space="preserve">to </w:t>
      </w:r>
      <w:r w:rsidR="00392998">
        <w:rPr>
          <w:iCs/>
          <w:szCs w:val="20"/>
          <w:lang w:val="en-US"/>
        </w:rPr>
        <w:t xml:space="preserve">avoid the impact </w:t>
      </w:r>
      <w:r w:rsidR="0089621A">
        <w:rPr>
          <w:iCs/>
          <w:szCs w:val="20"/>
          <w:lang w:val="en-US"/>
        </w:rPr>
        <w:t xml:space="preserve">on </w:t>
      </w:r>
      <w:r w:rsidR="00392998">
        <w:rPr>
          <w:iCs/>
          <w:szCs w:val="20"/>
          <w:lang w:val="en-US"/>
        </w:rPr>
        <w:t xml:space="preserve">the </w:t>
      </w:r>
      <w:r w:rsidR="00436B72">
        <w:rPr>
          <w:iCs/>
          <w:szCs w:val="20"/>
          <w:lang w:val="en-US"/>
        </w:rPr>
        <w:t xml:space="preserve">legacy UEs and Rel-18 non-NES capable UEs, thus, RAN2 </w:t>
      </w:r>
      <w:r w:rsidR="00733449">
        <w:rPr>
          <w:iCs/>
          <w:szCs w:val="20"/>
          <w:lang w:val="en-US"/>
        </w:rPr>
        <w:t>concludes to</w:t>
      </w:r>
      <w:r w:rsidR="00436B72">
        <w:rPr>
          <w:iCs/>
          <w:szCs w:val="20"/>
          <w:lang w:val="en-US"/>
        </w:rPr>
        <w:t xml:space="preserve"> keep RACH, paging and SIBs as they were.</w:t>
      </w:r>
      <w:r w:rsidR="00C16EDD" w:rsidRPr="00C16EDD">
        <w:rPr>
          <w:iCs/>
          <w:szCs w:val="20"/>
          <w:lang w:val="en-US"/>
        </w:rPr>
        <w:t xml:space="preserve"> </w:t>
      </w:r>
      <w:r w:rsidR="0089621A">
        <w:rPr>
          <w:iCs/>
          <w:szCs w:val="20"/>
          <w:lang w:val="en-US"/>
        </w:rPr>
        <w:t xml:space="preserve">This </w:t>
      </w:r>
      <w:r w:rsidR="00B400FF">
        <w:rPr>
          <w:iCs/>
          <w:szCs w:val="20"/>
          <w:lang w:val="en-US"/>
        </w:rPr>
        <w:t>intention is clearly reflected for the UE</w:t>
      </w:r>
      <w:r w:rsidR="0089621A">
        <w:rPr>
          <w:iCs/>
          <w:szCs w:val="20"/>
          <w:lang w:val="en-US"/>
        </w:rPr>
        <w:t>s</w:t>
      </w:r>
      <w:r w:rsidR="00B400FF">
        <w:rPr>
          <w:iCs/>
          <w:szCs w:val="20"/>
          <w:lang w:val="en-US"/>
        </w:rPr>
        <w:t xml:space="preserve"> in the idle/inactive mode but seems missing for the UE</w:t>
      </w:r>
      <w:r w:rsidR="0089621A">
        <w:rPr>
          <w:iCs/>
          <w:szCs w:val="20"/>
          <w:lang w:val="en-US"/>
        </w:rPr>
        <w:t>s</w:t>
      </w:r>
      <w:r w:rsidR="00B400FF">
        <w:rPr>
          <w:iCs/>
          <w:szCs w:val="20"/>
          <w:lang w:val="en-US"/>
        </w:rPr>
        <w:t xml:space="preserve"> in </w:t>
      </w:r>
      <w:r w:rsidR="00B400FF">
        <w:rPr>
          <w:rFonts w:hint="eastAsia"/>
          <w:iCs/>
          <w:szCs w:val="20"/>
          <w:lang w:val="en-US"/>
        </w:rPr>
        <w:t>the</w:t>
      </w:r>
      <w:r w:rsidR="00B400FF">
        <w:rPr>
          <w:iCs/>
          <w:szCs w:val="20"/>
          <w:lang w:val="en-US"/>
        </w:rPr>
        <w:t xml:space="preserve"> </w:t>
      </w:r>
      <w:r w:rsidR="00B400FF">
        <w:rPr>
          <w:rFonts w:hint="eastAsia"/>
          <w:iCs/>
          <w:szCs w:val="20"/>
          <w:lang w:val="en-US"/>
        </w:rPr>
        <w:t>CONNECTED</w:t>
      </w:r>
      <w:r w:rsidR="00B400FF">
        <w:rPr>
          <w:iCs/>
          <w:szCs w:val="20"/>
          <w:lang w:val="en-US"/>
        </w:rPr>
        <w:t xml:space="preserve"> </w:t>
      </w:r>
      <w:r w:rsidR="00B400FF">
        <w:rPr>
          <w:rFonts w:hint="eastAsia"/>
          <w:iCs/>
          <w:szCs w:val="20"/>
          <w:lang w:val="en-US"/>
        </w:rPr>
        <w:t>mode</w:t>
      </w:r>
      <w:r w:rsidR="00B400FF">
        <w:rPr>
          <w:iCs/>
          <w:szCs w:val="20"/>
          <w:lang w:val="en-US"/>
        </w:rPr>
        <w:t xml:space="preserve">. </w:t>
      </w:r>
      <w:r w:rsidR="00722A8E">
        <w:rPr>
          <w:iCs/>
          <w:szCs w:val="20"/>
          <w:lang w:val="en-US"/>
        </w:rPr>
        <w:t xml:space="preserve">To avoid misleading and keep companies on the same page, we expect RAN2 </w:t>
      </w:r>
      <w:r w:rsidR="00E63BA4">
        <w:rPr>
          <w:iCs/>
          <w:szCs w:val="20"/>
          <w:lang w:val="en-US"/>
        </w:rPr>
        <w:t xml:space="preserve">to </w:t>
      </w:r>
      <w:r w:rsidR="00722A8E">
        <w:rPr>
          <w:iCs/>
          <w:szCs w:val="20"/>
          <w:lang w:val="en-US"/>
        </w:rPr>
        <w:t xml:space="preserve">confirm this missing part, i.e. </w:t>
      </w:r>
      <w:r w:rsidR="002E00A7">
        <w:rPr>
          <w:iCs/>
          <w:szCs w:val="20"/>
          <w:lang w:val="en-US"/>
        </w:rPr>
        <w:t xml:space="preserve">no impact </w:t>
      </w:r>
      <w:r w:rsidR="0089621A">
        <w:rPr>
          <w:iCs/>
          <w:szCs w:val="20"/>
          <w:lang w:val="en-US"/>
        </w:rPr>
        <w:t xml:space="preserve">on </w:t>
      </w:r>
      <w:r w:rsidR="002E00A7">
        <w:rPr>
          <w:iCs/>
          <w:szCs w:val="20"/>
          <w:lang w:val="en-US"/>
        </w:rPr>
        <w:t xml:space="preserve">RACH, SIBs and paging for both legacy UEs and Rel-18 non-NES capable UEs in the </w:t>
      </w:r>
      <w:r w:rsidR="002E00A7">
        <w:rPr>
          <w:rFonts w:hint="eastAsia"/>
          <w:iCs/>
          <w:szCs w:val="20"/>
          <w:lang w:val="en-US"/>
        </w:rPr>
        <w:t>CONNECTED</w:t>
      </w:r>
      <w:r w:rsidR="002E00A7">
        <w:rPr>
          <w:iCs/>
          <w:szCs w:val="20"/>
          <w:lang w:val="en-US"/>
        </w:rPr>
        <w:t xml:space="preserve"> </w:t>
      </w:r>
      <w:r w:rsidR="002E00A7">
        <w:rPr>
          <w:rFonts w:hint="eastAsia"/>
          <w:iCs/>
          <w:szCs w:val="20"/>
          <w:lang w:val="en-US"/>
        </w:rPr>
        <w:t>mode</w:t>
      </w:r>
      <w:r w:rsidR="002E00A7">
        <w:rPr>
          <w:iCs/>
          <w:szCs w:val="20"/>
          <w:lang w:val="en-US"/>
        </w:rPr>
        <w:t>.</w:t>
      </w:r>
    </w:p>
    <w:p w14:paraId="3DF13BFF" w14:textId="71CBB3C7" w:rsidR="00FA7749" w:rsidRPr="008420CF" w:rsidRDefault="00FA7749" w:rsidP="00FA7749">
      <w:pPr>
        <w:pStyle w:val="Proposal"/>
      </w:pPr>
      <w:bookmarkStart w:id="8" w:name="_Toc131761685"/>
      <w:r>
        <w:rPr>
          <w:iCs/>
          <w:szCs w:val="20"/>
        </w:rPr>
        <w:t xml:space="preserve">RAN2 confirms no impact </w:t>
      </w:r>
      <w:r w:rsidR="0089621A">
        <w:rPr>
          <w:iCs/>
          <w:szCs w:val="20"/>
        </w:rPr>
        <w:t xml:space="preserve">on </w:t>
      </w:r>
      <w:r>
        <w:rPr>
          <w:iCs/>
          <w:szCs w:val="20"/>
        </w:rPr>
        <w:t xml:space="preserve">RACH, paging and SIBs for </w:t>
      </w:r>
      <w:r>
        <w:rPr>
          <w:iCs/>
          <w:szCs w:val="20"/>
          <w:lang w:val="en-US"/>
        </w:rPr>
        <w:t xml:space="preserve">both legacy UEs and Rel-18 non-NES capable UEs in </w:t>
      </w:r>
      <w:r w:rsidR="00252C18">
        <w:rPr>
          <w:iCs/>
          <w:szCs w:val="20"/>
          <w:lang w:val="en-US"/>
        </w:rPr>
        <w:t xml:space="preserve">the </w:t>
      </w:r>
      <w:r>
        <w:rPr>
          <w:rFonts w:hint="eastAsia"/>
          <w:iCs/>
          <w:szCs w:val="20"/>
          <w:lang w:val="en-US"/>
        </w:rPr>
        <w:t>CONNECTED</w:t>
      </w:r>
      <w:r>
        <w:rPr>
          <w:iCs/>
          <w:szCs w:val="20"/>
          <w:lang w:val="en-US"/>
        </w:rPr>
        <w:t xml:space="preserve"> </w:t>
      </w:r>
      <w:r>
        <w:rPr>
          <w:rFonts w:hint="eastAsia"/>
          <w:iCs/>
          <w:szCs w:val="20"/>
          <w:lang w:val="en-US"/>
        </w:rPr>
        <w:t>mode</w:t>
      </w:r>
      <w:r>
        <w:rPr>
          <w:iCs/>
          <w:szCs w:val="20"/>
        </w:rPr>
        <w:t>.</w:t>
      </w:r>
      <w:bookmarkEnd w:id="8"/>
      <w:r>
        <w:rPr>
          <w:iCs/>
          <w:szCs w:val="20"/>
        </w:rPr>
        <w:t xml:space="preserve"> </w:t>
      </w:r>
    </w:p>
    <w:p w14:paraId="152FE028" w14:textId="50E00539" w:rsidR="008502F0" w:rsidRDefault="00513769" w:rsidP="00557BF3">
      <w:pPr>
        <w:pStyle w:val="afb"/>
        <w:rPr>
          <w:iCs/>
          <w:szCs w:val="20"/>
          <w:lang w:val="en-US"/>
        </w:rPr>
      </w:pPr>
      <w:r>
        <w:rPr>
          <w:iCs/>
          <w:szCs w:val="20"/>
        </w:rPr>
        <w:t>Further</w:t>
      </w:r>
      <w:r w:rsidR="001E6841">
        <w:rPr>
          <w:iCs/>
          <w:szCs w:val="20"/>
        </w:rPr>
        <w:t xml:space="preserve">, no conclusion </w:t>
      </w:r>
      <w:r w:rsidR="00641C77">
        <w:rPr>
          <w:iCs/>
          <w:szCs w:val="20"/>
        </w:rPr>
        <w:t xml:space="preserve">is </w:t>
      </w:r>
      <w:r w:rsidR="001E6841">
        <w:rPr>
          <w:iCs/>
          <w:szCs w:val="20"/>
        </w:rPr>
        <w:t>achieved</w:t>
      </w:r>
      <w:r w:rsidR="00670CFF">
        <w:rPr>
          <w:iCs/>
          <w:szCs w:val="20"/>
        </w:rPr>
        <w:t xml:space="preserve"> o</w:t>
      </w:r>
      <w:r w:rsidR="00581383">
        <w:rPr>
          <w:iCs/>
          <w:szCs w:val="20"/>
        </w:rPr>
        <w:t xml:space="preserve">n </w:t>
      </w:r>
      <w:r w:rsidR="00F4137D">
        <w:rPr>
          <w:iCs/>
          <w:szCs w:val="20"/>
        </w:rPr>
        <w:t xml:space="preserve">the impact </w:t>
      </w:r>
      <w:r w:rsidR="0089621A">
        <w:rPr>
          <w:iCs/>
          <w:szCs w:val="20"/>
        </w:rPr>
        <w:t xml:space="preserve">on </w:t>
      </w:r>
      <w:r w:rsidR="00581383">
        <w:rPr>
          <w:iCs/>
          <w:szCs w:val="20"/>
        </w:rPr>
        <w:t>paging</w:t>
      </w:r>
      <w:r w:rsidR="00F4137D">
        <w:rPr>
          <w:iCs/>
          <w:szCs w:val="20"/>
        </w:rPr>
        <w:t xml:space="preserve"> </w:t>
      </w:r>
      <w:r w:rsidR="00581383">
        <w:rPr>
          <w:iCs/>
          <w:szCs w:val="20"/>
        </w:rPr>
        <w:t xml:space="preserve">for </w:t>
      </w:r>
      <w:r w:rsidR="00581383">
        <w:rPr>
          <w:iCs/>
          <w:szCs w:val="20"/>
          <w:lang w:val="en-US"/>
        </w:rPr>
        <w:t xml:space="preserve">Rel-18 NES capable UEs in </w:t>
      </w:r>
      <w:r w:rsidR="00BE297B">
        <w:rPr>
          <w:iCs/>
          <w:szCs w:val="20"/>
          <w:lang w:val="en-US"/>
        </w:rPr>
        <w:t xml:space="preserve">the </w:t>
      </w:r>
      <w:r w:rsidR="00581383">
        <w:rPr>
          <w:rFonts w:hint="eastAsia"/>
          <w:iCs/>
          <w:szCs w:val="20"/>
          <w:lang w:val="en-US"/>
        </w:rPr>
        <w:t>CONNECTED</w:t>
      </w:r>
      <w:r w:rsidR="00581383">
        <w:rPr>
          <w:iCs/>
          <w:szCs w:val="20"/>
          <w:lang w:val="en-US"/>
        </w:rPr>
        <w:t xml:space="preserve"> </w:t>
      </w:r>
      <w:r w:rsidR="00581383">
        <w:rPr>
          <w:rFonts w:hint="eastAsia"/>
          <w:iCs/>
          <w:szCs w:val="20"/>
          <w:lang w:val="en-US"/>
        </w:rPr>
        <w:t>mode</w:t>
      </w:r>
      <w:r w:rsidR="00581383">
        <w:rPr>
          <w:iCs/>
          <w:szCs w:val="20"/>
          <w:lang w:val="en-US"/>
        </w:rPr>
        <w:t>.</w:t>
      </w:r>
      <w:r w:rsidR="007A27C4">
        <w:rPr>
          <w:iCs/>
          <w:szCs w:val="20"/>
          <w:lang w:val="en-US"/>
        </w:rPr>
        <w:t xml:space="preserve"> In the SI phase, some companies would like to enhance paging for NES but </w:t>
      </w:r>
      <w:r w:rsidR="00D9257B">
        <w:rPr>
          <w:iCs/>
          <w:szCs w:val="20"/>
          <w:lang w:val="en-US"/>
        </w:rPr>
        <w:t>its RAN2</w:t>
      </w:r>
      <w:r w:rsidR="00FB468B">
        <w:rPr>
          <w:iCs/>
          <w:szCs w:val="20"/>
          <w:lang w:val="en-US"/>
        </w:rPr>
        <w:t xml:space="preserve"> impact </w:t>
      </w:r>
      <w:r w:rsidR="007A27C4">
        <w:rPr>
          <w:iCs/>
          <w:szCs w:val="20"/>
          <w:lang w:val="en-US"/>
        </w:rPr>
        <w:t xml:space="preserve">is </w:t>
      </w:r>
      <w:r w:rsidR="008502F0">
        <w:rPr>
          <w:iCs/>
          <w:szCs w:val="20"/>
          <w:lang w:val="en-US"/>
        </w:rPr>
        <w:t>excluded</w:t>
      </w:r>
      <w:r w:rsidR="007A27C4">
        <w:rPr>
          <w:iCs/>
          <w:szCs w:val="20"/>
          <w:lang w:val="en-US"/>
        </w:rPr>
        <w:t xml:space="preserve"> </w:t>
      </w:r>
      <w:r w:rsidR="00264E64">
        <w:rPr>
          <w:iCs/>
          <w:szCs w:val="20"/>
          <w:lang w:val="en-US"/>
        </w:rPr>
        <w:t>by</w:t>
      </w:r>
      <w:r w:rsidR="007A27C4">
        <w:rPr>
          <w:iCs/>
          <w:szCs w:val="20"/>
          <w:lang w:val="en-US"/>
        </w:rPr>
        <w:t xml:space="preserve"> the </w:t>
      </w:r>
      <w:r w:rsidR="00812AC5">
        <w:rPr>
          <w:iCs/>
          <w:szCs w:val="20"/>
          <w:lang w:val="en-US"/>
        </w:rPr>
        <w:t xml:space="preserve">approved </w:t>
      </w:r>
      <w:r w:rsidR="007A27C4">
        <w:rPr>
          <w:iCs/>
          <w:szCs w:val="20"/>
          <w:lang w:val="en-US"/>
        </w:rPr>
        <w:t>NES WID</w:t>
      </w:r>
      <w:r w:rsidR="008502F0">
        <w:rPr>
          <w:iCs/>
          <w:szCs w:val="20"/>
          <w:lang w:val="en-US"/>
        </w:rPr>
        <w:t>.</w:t>
      </w:r>
      <w:r w:rsidR="008D5327">
        <w:rPr>
          <w:iCs/>
          <w:szCs w:val="20"/>
          <w:lang w:val="en-US"/>
        </w:rPr>
        <w:t xml:space="preserve"> </w:t>
      </w:r>
      <w:r w:rsidR="00D82611">
        <w:rPr>
          <w:iCs/>
          <w:szCs w:val="20"/>
          <w:lang w:val="en-US"/>
        </w:rPr>
        <w:t xml:space="preserve">To </w:t>
      </w:r>
      <w:r w:rsidR="002E2E9D">
        <w:rPr>
          <w:iCs/>
          <w:szCs w:val="20"/>
          <w:lang w:val="en-US"/>
        </w:rPr>
        <w:t>be consistent</w:t>
      </w:r>
      <w:r w:rsidR="00D82611">
        <w:rPr>
          <w:iCs/>
          <w:szCs w:val="20"/>
          <w:lang w:val="en-US"/>
        </w:rPr>
        <w:t xml:space="preserve"> with the WID</w:t>
      </w:r>
      <w:r w:rsidR="008D5327">
        <w:rPr>
          <w:iCs/>
          <w:szCs w:val="20"/>
          <w:lang w:val="en-US"/>
        </w:rPr>
        <w:t xml:space="preserve"> and avoid any misleading, we </w:t>
      </w:r>
      <w:r w:rsidR="00DF5995">
        <w:rPr>
          <w:iCs/>
          <w:szCs w:val="20"/>
          <w:lang w:val="en-US"/>
        </w:rPr>
        <w:t>expect</w:t>
      </w:r>
      <w:r w:rsidR="008D5327">
        <w:rPr>
          <w:iCs/>
          <w:szCs w:val="20"/>
          <w:lang w:val="en-US"/>
        </w:rPr>
        <w:t xml:space="preserve"> RAN2 </w:t>
      </w:r>
      <w:r w:rsidR="00036057">
        <w:rPr>
          <w:iCs/>
          <w:szCs w:val="20"/>
          <w:lang w:val="en-US"/>
        </w:rPr>
        <w:t>also has a confirmation</w:t>
      </w:r>
      <w:r w:rsidR="008F4342">
        <w:rPr>
          <w:iCs/>
          <w:szCs w:val="20"/>
          <w:lang w:val="en-US"/>
        </w:rPr>
        <w:t>.</w:t>
      </w:r>
    </w:p>
    <w:p w14:paraId="68B72BB5" w14:textId="77777777" w:rsidR="008502F0" w:rsidRPr="00321C40" w:rsidRDefault="008502F0" w:rsidP="00262484">
      <w:pPr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321C40">
        <w:rPr>
          <w:bCs/>
        </w:rPr>
        <w:t>Specify inter-node beam activation and enhancements on restricting paging in a limited area</w:t>
      </w:r>
      <w:r>
        <w:rPr>
          <w:bCs/>
        </w:rPr>
        <w:t xml:space="preserve"> </w:t>
      </w:r>
      <w:r w:rsidRPr="00321C40">
        <w:rPr>
          <w:bCs/>
        </w:rPr>
        <w:t>[</w:t>
      </w:r>
      <w:r w:rsidRPr="008502F0">
        <w:rPr>
          <w:bCs/>
          <w:highlight w:val="yellow"/>
        </w:rPr>
        <w:t>RAN3</w:t>
      </w:r>
      <w:r w:rsidRPr="00321C40">
        <w:rPr>
          <w:bCs/>
        </w:rPr>
        <w:t>].</w:t>
      </w:r>
    </w:p>
    <w:p w14:paraId="4F7E1A22" w14:textId="3D352AAF" w:rsidR="008107C6" w:rsidRPr="008107C6" w:rsidRDefault="008107C6" w:rsidP="008107C6">
      <w:pPr>
        <w:pStyle w:val="Proposal"/>
        <w:rPr>
          <w:iCs/>
          <w:szCs w:val="20"/>
        </w:rPr>
      </w:pPr>
      <w:bookmarkStart w:id="9" w:name="_Toc131761686"/>
      <w:r>
        <w:rPr>
          <w:iCs/>
          <w:szCs w:val="20"/>
        </w:rPr>
        <w:lastRenderedPageBreak/>
        <w:t xml:space="preserve">RAN2 confirms no impact </w:t>
      </w:r>
      <w:r w:rsidR="0089621A">
        <w:rPr>
          <w:iCs/>
          <w:szCs w:val="20"/>
        </w:rPr>
        <w:t xml:space="preserve">on </w:t>
      </w:r>
      <w:r>
        <w:rPr>
          <w:iCs/>
          <w:szCs w:val="20"/>
        </w:rPr>
        <w:t xml:space="preserve">paging for </w:t>
      </w:r>
      <w:r w:rsidRPr="008107C6">
        <w:rPr>
          <w:iCs/>
          <w:szCs w:val="20"/>
        </w:rPr>
        <w:t xml:space="preserve">Rel-18 NES capable UEs in </w:t>
      </w:r>
      <w:r w:rsidR="00D95CEC">
        <w:rPr>
          <w:iCs/>
          <w:szCs w:val="20"/>
        </w:rPr>
        <w:t xml:space="preserve">the </w:t>
      </w:r>
      <w:r w:rsidRPr="008107C6">
        <w:rPr>
          <w:rFonts w:hint="eastAsia"/>
          <w:iCs/>
          <w:szCs w:val="20"/>
        </w:rPr>
        <w:t>CONNECTED</w:t>
      </w:r>
      <w:r w:rsidRPr="008107C6">
        <w:rPr>
          <w:iCs/>
          <w:szCs w:val="20"/>
        </w:rPr>
        <w:t xml:space="preserve"> </w:t>
      </w:r>
      <w:r w:rsidRPr="008107C6">
        <w:rPr>
          <w:rFonts w:hint="eastAsia"/>
          <w:iCs/>
          <w:szCs w:val="20"/>
        </w:rPr>
        <w:t>mode</w:t>
      </w:r>
      <w:r>
        <w:rPr>
          <w:iCs/>
          <w:szCs w:val="20"/>
        </w:rPr>
        <w:t>.</w:t>
      </w:r>
      <w:bookmarkEnd w:id="9"/>
      <w:r>
        <w:rPr>
          <w:iCs/>
          <w:szCs w:val="20"/>
        </w:rPr>
        <w:t xml:space="preserve"> </w:t>
      </w:r>
    </w:p>
    <w:p w14:paraId="1A66CE22" w14:textId="13666D2D" w:rsidR="003D48AC" w:rsidRDefault="009A135B" w:rsidP="003002FF">
      <w:pPr>
        <w:pStyle w:val="afb"/>
        <w:rPr>
          <w:bCs/>
        </w:rPr>
      </w:pPr>
      <w:r w:rsidRPr="002758DC">
        <w:rPr>
          <w:rFonts w:hint="eastAsia"/>
          <w:iCs/>
          <w:szCs w:val="20"/>
          <w:lang w:val="en-US"/>
        </w:rPr>
        <w:t>O</w:t>
      </w:r>
      <w:r w:rsidRPr="002758DC">
        <w:rPr>
          <w:iCs/>
          <w:szCs w:val="20"/>
          <w:lang w:val="en-US"/>
        </w:rPr>
        <w:t>n</w:t>
      </w:r>
      <w:r w:rsidR="00D645BC">
        <w:rPr>
          <w:iCs/>
          <w:szCs w:val="20"/>
          <w:lang w:val="en-US"/>
        </w:rPr>
        <w:t>e</w:t>
      </w:r>
      <w:r w:rsidRPr="002758DC">
        <w:rPr>
          <w:iCs/>
          <w:szCs w:val="20"/>
          <w:lang w:val="en-US"/>
        </w:rPr>
        <w:t xml:space="preserve"> left issue on </w:t>
      </w:r>
      <w:r w:rsidR="004932AB">
        <w:rPr>
          <w:iCs/>
          <w:szCs w:val="20"/>
          <w:lang w:val="en-US"/>
        </w:rPr>
        <w:t xml:space="preserve">the </w:t>
      </w:r>
      <w:r w:rsidRPr="002758DC">
        <w:rPr>
          <w:iCs/>
          <w:szCs w:val="20"/>
          <w:lang w:val="en-US"/>
        </w:rPr>
        <w:t xml:space="preserve">cell DTX/DRX is </w:t>
      </w:r>
      <w:r w:rsidR="004F2A0B" w:rsidRPr="002758DC">
        <w:rPr>
          <w:iCs/>
          <w:szCs w:val="20"/>
          <w:lang w:val="en-US"/>
        </w:rPr>
        <w:t xml:space="preserve">whether we </w:t>
      </w:r>
      <w:r w:rsidR="00AB6881">
        <w:rPr>
          <w:iCs/>
          <w:szCs w:val="20"/>
          <w:lang w:val="en-US"/>
        </w:rPr>
        <w:t xml:space="preserve">can </w:t>
      </w:r>
      <w:r w:rsidR="004F2A0B" w:rsidRPr="002758DC">
        <w:rPr>
          <w:iCs/>
          <w:szCs w:val="20"/>
          <w:lang w:val="en-US"/>
        </w:rPr>
        <w:t>have DTX specific inactivity timer</w:t>
      </w:r>
      <w:r w:rsidR="00AC1A51">
        <w:rPr>
          <w:iCs/>
          <w:szCs w:val="20"/>
          <w:lang w:val="en-US"/>
        </w:rPr>
        <w:t>. It means that the cell DTX/DRX</w:t>
      </w:r>
      <w:r w:rsidR="00BB60BB">
        <w:rPr>
          <w:iCs/>
          <w:szCs w:val="20"/>
          <w:lang w:val="en-US"/>
        </w:rPr>
        <w:t xml:space="preserve"> active time</w:t>
      </w:r>
      <w:r w:rsidR="00AC1A51">
        <w:rPr>
          <w:iCs/>
          <w:szCs w:val="20"/>
          <w:lang w:val="en-US"/>
        </w:rPr>
        <w:t xml:space="preserve"> would be extended </w:t>
      </w:r>
      <w:r w:rsidR="003002FF">
        <w:rPr>
          <w:bCs/>
        </w:rPr>
        <w:t>due to some event</w:t>
      </w:r>
      <w:r w:rsidR="00B4395C">
        <w:rPr>
          <w:bCs/>
        </w:rPr>
        <w:t>. The detail is not clear now</w:t>
      </w:r>
      <w:r w:rsidR="003A57A3">
        <w:rPr>
          <w:bCs/>
        </w:rPr>
        <w:t>,</w:t>
      </w:r>
      <w:r w:rsidR="00B4395C">
        <w:rPr>
          <w:bCs/>
        </w:rPr>
        <w:t xml:space="preserve"> but </w:t>
      </w:r>
      <w:r w:rsidR="004C58D9">
        <w:rPr>
          <w:bCs/>
        </w:rPr>
        <w:t>in our view</w:t>
      </w:r>
      <w:r w:rsidR="003A57A3">
        <w:rPr>
          <w:bCs/>
        </w:rPr>
        <w:t>,</w:t>
      </w:r>
      <w:r w:rsidR="00B4395C">
        <w:rPr>
          <w:bCs/>
        </w:rPr>
        <w:t xml:space="preserve"> the current mechanism to extend UE-specific C-DRX active time can be taken as a reference.</w:t>
      </w:r>
      <w:r w:rsidR="004A00FB">
        <w:rPr>
          <w:rFonts w:hint="eastAsia"/>
          <w:bCs/>
        </w:rPr>
        <w:t xml:space="preserve"> </w:t>
      </w:r>
      <w:r w:rsidR="00BD31C4">
        <w:rPr>
          <w:bCs/>
        </w:rPr>
        <w:t xml:space="preserve">For example, </w:t>
      </w:r>
      <w:r w:rsidR="003D48AC">
        <w:rPr>
          <w:bCs/>
        </w:rPr>
        <w:t>the UE/</w:t>
      </w:r>
      <w:proofErr w:type="spellStart"/>
      <w:r w:rsidR="003D48AC">
        <w:rPr>
          <w:bCs/>
        </w:rPr>
        <w:t>gNB</w:t>
      </w:r>
      <w:proofErr w:type="spellEnd"/>
      <w:r w:rsidR="003D48AC">
        <w:rPr>
          <w:bCs/>
        </w:rPr>
        <w:t xml:space="preserve"> starts</w:t>
      </w:r>
      <w:r w:rsidR="009A0E16">
        <w:rPr>
          <w:bCs/>
        </w:rPr>
        <w:t xml:space="preserve"> or restarts</w:t>
      </w:r>
      <w:r w:rsidR="003D48AC" w:rsidRPr="003D48AC">
        <w:rPr>
          <w:bCs/>
        </w:rPr>
        <w:t xml:space="preserve"> </w:t>
      </w:r>
      <w:r w:rsidR="003D48AC">
        <w:rPr>
          <w:bCs/>
        </w:rPr>
        <w:t xml:space="preserve">a specific </w:t>
      </w:r>
      <w:r w:rsidR="003D48AC" w:rsidRPr="002758DC">
        <w:rPr>
          <w:iCs/>
          <w:szCs w:val="20"/>
          <w:lang w:val="en-US"/>
        </w:rPr>
        <w:t>inactivity</w:t>
      </w:r>
      <w:r w:rsidR="003D48AC">
        <w:rPr>
          <w:bCs/>
        </w:rPr>
        <w:t xml:space="preserve"> timer when conditions fulfil, and </w:t>
      </w:r>
      <w:r w:rsidR="003D69A8">
        <w:rPr>
          <w:bCs/>
        </w:rPr>
        <w:t>then</w:t>
      </w:r>
      <w:r w:rsidR="003D48AC">
        <w:rPr>
          <w:bCs/>
        </w:rPr>
        <w:t xml:space="preserve"> considers the time duration between the starting and expiry of </w:t>
      </w:r>
      <w:r w:rsidR="003D69A8">
        <w:rPr>
          <w:bCs/>
        </w:rPr>
        <w:t>this</w:t>
      </w:r>
      <w:r w:rsidR="003D48AC">
        <w:rPr>
          <w:bCs/>
        </w:rPr>
        <w:t xml:space="preserve"> </w:t>
      </w:r>
      <w:r w:rsidR="003D48AC" w:rsidRPr="002758DC">
        <w:rPr>
          <w:iCs/>
          <w:szCs w:val="20"/>
          <w:lang w:val="en-US"/>
        </w:rPr>
        <w:t>inactivity</w:t>
      </w:r>
      <w:r w:rsidR="003D48AC">
        <w:rPr>
          <w:bCs/>
        </w:rPr>
        <w:t xml:space="preserve"> timer as a kind of </w:t>
      </w:r>
      <w:r w:rsidR="00643CED">
        <w:rPr>
          <w:bCs/>
        </w:rPr>
        <w:t xml:space="preserve">the </w:t>
      </w:r>
      <w:r w:rsidR="003D48AC">
        <w:rPr>
          <w:bCs/>
        </w:rPr>
        <w:t xml:space="preserve">cell DTX/DRX </w:t>
      </w:r>
      <w:r w:rsidR="006E5B40">
        <w:rPr>
          <w:bCs/>
        </w:rPr>
        <w:t>active time</w:t>
      </w:r>
      <w:r w:rsidR="003D48AC">
        <w:rPr>
          <w:bCs/>
        </w:rPr>
        <w:t xml:space="preserve">. </w:t>
      </w:r>
      <w:r w:rsidR="009A0E16">
        <w:rPr>
          <w:bCs/>
        </w:rPr>
        <w:t>From our perspective, such flexible cell DTX/DRX active/non-active duration may complex the UE/</w:t>
      </w:r>
      <w:proofErr w:type="spellStart"/>
      <w:r w:rsidR="009A0E16">
        <w:rPr>
          <w:bCs/>
        </w:rPr>
        <w:t>gNB</w:t>
      </w:r>
      <w:proofErr w:type="spellEnd"/>
      <w:r w:rsidR="009A0E16">
        <w:rPr>
          <w:bCs/>
        </w:rPr>
        <w:t xml:space="preserve"> implementation and introduce much normative work. Also, it would reduce the benefit of network energy saving</w:t>
      </w:r>
      <w:r w:rsidR="003A57A3">
        <w:rPr>
          <w:bCs/>
        </w:rPr>
        <w:t xml:space="preserve"> due to the shortened</w:t>
      </w:r>
      <w:r w:rsidR="009A0E16">
        <w:rPr>
          <w:bCs/>
        </w:rPr>
        <w:t xml:space="preserve"> non-active time of the network.</w:t>
      </w:r>
    </w:p>
    <w:p w14:paraId="729AB020" w14:textId="77777777" w:rsidR="003002FF" w:rsidRPr="008420CF" w:rsidRDefault="003002FF" w:rsidP="003002FF">
      <w:pPr>
        <w:pStyle w:val="Proposal"/>
      </w:pPr>
      <w:bookmarkStart w:id="10" w:name="_Toc131761687"/>
      <w:r>
        <w:rPr>
          <w:iCs/>
          <w:szCs w:val="20"/>
        </w:rPr>
        <w:t xml:space="preserve">RAN2 focuses on a fixed cell DTX/DRX </w:t>
      </w:r>
      <w:r>
        <w:t>active</w:t>
      </w:r>
      <w:r>
        <w:rPr>
          <w:bCs w:val="0"/>
        </w:rPr>
        <w:t>/non-active</w:t>
      </w:r>
      <w:r>
        <w:t xml:space="preserve"> duration</w:t>
      </w:r>
      <w:r>
        <w:rPr>
          <w:iCs/>
          <w:szCs w:val="20"/>
        </w:rPr>
        <w:t>.</w:t>
      </w:r>
      <w:bookmarkEnd w:id="10"/>
      <w:r>
        <w:rPr>
          <w:iCs/>
          <w:szCs w:val="20"/>
        </w:rPr>
        <w:t xml:space="preserve"> </w:t>
      </w:r>
    </w:p>
    <w:p w14:paraId="065D7505" w14:textId="2473CBCA" w:rsidR="00420C50" w:rsidRDefault="006C3085" w:rsidP="00557BF3">
      <w:pPr>
        <w:pStyle w:val="afb"/>
      </w:pPr>
      <w:r>
        <w:rPr>
          <w:iCs/>
          <w:szCs w:val="20"/>
        </w:rPr>
        <w:t xml:space="preserve">For cell DTX and cell DRX, the expected </w:t>
      </w:r>
      <w:r w:rsidR="002E3B08">
        <w:t>UE</w:t>
      </w:r>
      <w:r>
        <w:t>/</w:t>
      </w:r>
      <w:proofErr w:type="spellStart"/>
      <w:r>
        <w:t>gNB</w:t>
      </w:r>
      <w:proofErr w:type="spellEnd"/>
      <w:r w:rsidR="002E3B08">
        <w:t xml:space="preserve"> behaviours </w:t>
      </w:r>
      <w:r>
        <w:t xml:space="preserve">during the non-active duration would be different </w:t>
      </w:r>
      <w:r w:rsidR="00BE6B0B">
        <w:t xml:space="preserve">on </w:t>
      </w:r>
      <w:r w:rsidR="00147C67">
        <w:t>UE-specific channel/signal</w:t>
      </w:r>
      <w:r w:rsidR="009D4507">
        <w:t xml:space="preserve"> transmission/reception.</w:t>
      </w:r>
      <w:r w:rsidR="00733988">
        <w:t xml:space="preserve"> We will elaborate </w:t>
      </w:r>
      <w:r w:rsidR="00520494">
        <w:t xml:space="preserve">on </w:t>
      </w:r>
      <w:r w:rsidR="00733988">
        <w:t xml:space="preserve">the </w:t>
      </w:r>
      <w:r w:rsidR="009A1032">
        <w:t xml:space="preserve">corresponding </w:t>
      </w:r>
      <w:r w:rsidR="00733988">
        <w:t>behaviours c</w:t>
      </w:r>
      <w:r w:rsidR="00420C50">
        <w:t>ase by case.</w:t>
      </w:r>
    </w:p>
    <w:p w14:paraId="35844D4D" w14:textId="3245A675" w:rsidR="00420C50" w:rsidRDefault="001D446D" w:rsidP="00420C50">
      <w:pPr>
        <w:pStyle w:val="afb"/>
        <w:numPr>
          <w:ilvl w:val="0"/>
          <w:numId w:val="37"/>
        </w:numPr>
      </w:pPr>
      <w:r>
        <w:rPr>
          <w:rFonts w:hint="eastAsia"/>
        </w:rPr>
        <w:t>Case</w:t>
      </w:r>
      <w:r w:rsidR="003157DF">
        <w:t xml:space="preserve"> </w:t>
      </w:r>
      <w:r>
        <w:t xml:space="preserve">1: cell DTX is enabled, </w:t>
      </w:r>
      <w:r w:rsidR="005C00D7">
        <w:t xml:space="preserve">and </w:t>
      </w:r>
      <w:r>
        <w:t xml:space="preserve">cell DRX is disabled. </w:t>
      </w:r>
    </w:p>
    <w:p w14:paraId="2465C2E4" w14:textId="3FC312E6" w:rsidR="00B50CB4" w:rsidRDefault="00EC638A" w:rsidP="000B28EB">
      <w:pPr>
        <w:pStyle w:val="afb"/>
        <w:ind w:left="360"/>
      </w:pPr>
      <w:r>
        <w:t>W</w:t>
      </w:r>
      <w:r w:rsidR="00461DA5">
        <w:t xml:space="preserve">e assume it </w:t>
      </w:r>
      <w:r>
        <w:t>is beneficial</w:t>
      </w:r>
      <w:r w:rsidR="00461DA5">
        <w:t xml:space="preserve"> if </w:t>
      </w:r>
      <w:r w:rsidR="00147C67">
        <w:t xml:space="preserve">the network does not transmit UE-specific </w:t>
      </w:r>
      <w:r w:rsidR="00B50CB4">
        <w:t xml:space="preserve">DL </w:t>
      </w:r>
      <w:r w:rsidR="00147C67">
        <w:t>channel/signal during cell D</w:t>
      </w:r>
      <w:r w:rsidR="00785684">
        <w:t>T</w:t>
      </w:r>
      <w:r w:rsidR="00147C67">
        <w:t>X non-active duration</w:t>
      </w:r>
      <w:r>
        <w:t xml:space="preserve"> to achieve more network energy-saving gains</w:t>
      </w:r>
      <w:r w:rsidR="00147C67">
        <w:t xml:space="preserve">. </w:t>
      </w:r>
      <w:r w:rsidR="00B50CB4">
        <w:t>Accordingly, the Rel-18 NES capable UEs need not monitor the UE-specific DL channel/signal</w:t>
      </w:r>
      <w:r w:rsidR="00A30DC3">
        <w:t xml:space="preserve"> during cell DTX non-active duration</w:t>
      </w:r>
      <w:r w:rsidR="009C4E4A">
        <w:t xml:space="preserve">, </w:t>
      </w:r>
      <w:r w:rsidR="00866C6F">
        <w:t xml:space="preserve">including </w:t>
      </w:r>
      <w:r w:rsidR="009C4E4A">
        <w:t xml:space="preserve">e.g. SPS, PDCCH, </w:t>
      </w:r>
      <w:r w:rsidR="00C1467C">
        <w:t>DG-</w:t>
      </w:r>
      <w:r w:rsidR="009C4E4A">
        <w:t>PDSCH</w:t>
      </w:r>
      <w:r w:rsidR="00555EEE">
        <w:t xml:space="preserve"> </w:t>
      </w:r>
      <w:r w:rsidR="009C4E4A">
        <w:t>(if its grant is not received by the UE), CSI</w:t>
      </w:r>
      <w:r w:rsidR="00B458A9">
        <w:t xml:space="preserve"> and</w:t>
      </w:r>
      <w:r w:rsidR="009C4E4A">
        <w:t xml:space="preserve"> etc</w:t>
      </w:r>
      <w:r w:rsidR="0043330D">
        <w:t>.</w:t>
      </w:r>
    </w:p>
    <w:p w14:paraId="5A47D303" w14:textId="08AB77D8" w:rsidR="0051042D" w:rsidRDefault="0051042D" w:rsidP="000B28EB">
      <w:pPr>
        <w:pStyle w:val="afb"/>
        <w:ind w:left="360"/>
        <w:rPr>
          <w:rFonts w:cs="Arial"/>
          <w:lang w:val="en-US" w:eastAsia="ko-KR"/>
        </w:rPr>
      </w:pPr>
      <w:r>
        <w:t>One may argue</w:t>
      </w:r>
      <w:r>
        <w:rPr>
          <w:rFonts w:hint="eastAsia"/>
        </w:rPr>
        <w:t xml:space="preserve"> </w:t>
      </w:r>
      <w:r>
        <w:t xml:space="preserve">such suspending </w:t>
      </w:r>
      <w:r>
        <w:rPr>
          <w:rFonts w:eastAsia="等线" w:cs="Arial"/>
          <w:lang w:val="en-US"/>
        </w:rPr>
        <w:t xml:space="preserve">actually </w:t>
      </w:r>
      <w:r>
        <w:rPr>
          <w:rFonts w:cs="Arial"/>
          <w:lang w:val="en-US" w:eastAsia="ko-KR"/>
        </w:rPr>
        <w:t>degrade</w:t>
      </w:r>
      <w:r w:rsidR="00897936">
        <w:rPr>
          <w:rFonts w:cs="Arial"/>
          <w:lang w:val="en-US" w:eastAsia="ko-KR"/>
        </w:rPr>
        <w:t>s</w:t>
      </w:r>
      <w:r>
        <w:rPr>
          <w:rFonts w:cs="Arial"/>
          <w:lang w:val="en-US" w:eastAsia="ko-KR"/>
        </w:rPr>
        <w:t xml:space="preserve"> the UE’s performance</w:t>
      </w:r>
      <w:r w:rsidR="000C4B92">
        <w:rPr>
          <w:rFonts w:cs="Arial"/>
          <w:lang w:val="en-US" w:eastAsia="ko-KR"/>
        </w:rPr>
        <w:t>,</w:t>
      </w:r>
      <w:r>
        <w:rPr>
          <w:rFonts w:cs="Arial"/>
          <w:lang w:val="en-US" w:eastAsia="ko-KR"/>
        </w:rPr>
        <w:t xml:space="preserve"> especially when the UE </w:t>
      </w:r>
      <w:r w:rsidR="001B7191">
        <w:rPr>
          <w:rFonts w:cs="Arial"/>
          <w:lang w:val="en-US" w:eastAsia="ko-KR"/>
        </w:rPr>
        <w:t xml:space="preserve">is </w:t>
      </w:r>
      <w:r>
        <w:rPr>
          <w:rFonts w:cs="Arial"/>
          <w:lang w:val="en-US" w:eastAsia="ko-KR"/>
        </w:rPr>
        <w:t>serv</w:t>
      </w:r>
      <w:r w:rsidR="001B7191">
        <w:rPr>
          <w:rFonts w:cs="Arial"/>
          <w:lang w:val="en-US" w:eastAsia="ko-KR"/>
        </w:rPr>
        <w:t xml:space="preserve">ing </w:t>
      </w:r>
      <w:r>
        <w:rPr>
          <w:rFonts w:cs="Arial"/>
          <w:lang w:val="en-US" w:eastAsia="ko-KR"/>
        </w:rPr>
        <w:t>delay</w:t>
      </w:r>
      <w:r w:rsidR="001B7191">
        <w:rPr>
          <w:rFonts w:cs="Arial"/>
          <w:lang w:val="en-US" w:eastAsia="ko-KR"/>
        </w:rPr>
        <w:t>-</w:t>
      </w:r>
      <w:r>
        <w:rPr>
          <w:rFonts w:cs="Arial"/>
          <w:lang w:val="en-US" w:eastAsia="ko-KR"/>
        </w:rPr>
        <w:t xml:space="preserve">sensitive </w:t>
      </w:r>
      <w:r w:rsidR="00EA2325">
        <w:rPr>
          <w:rFonts w:cs="Arial"/>
          <w:lang w:val="en-US" w:eastAsia="ko-KR"/>
        </w:rPr>
        <w:t>traffic</w:t>
      </w:r>
      <w:r w:rsidR="003D60F5">
        <w:rPr>
          <w:rFonts w:cs="Arial"/>
          <w:lang w:val="en-US" w:eastAsia="ko-KR"/>
        </w:rPr>
        <w:t>.</w:t>
      </w:r>
      <w:r w:rsidR="00C81F4C">
        <w:rPr>
          <w:rFonts w:cs="Arial"/>
          <w:lang w:val="en-US" w:eastAsia="ko-KR"/>
        </w:rPr>
        <w:t xml:space="preserve"> We </w:t>
      </w:r>
      <w:r w:rsidR="00C64DFD">
        <w:rPr>
          <w:rFonts w:cs="Arial"/>
          <w:lang w:val="en-US" w:eastAsia="ko-KR"/>
        </w:rPr>
        <w:t>understand</w:t>
      </w:r>
      <w:r w:rsidR="005C00D7">
        <w:rPr>
          <w:rFonts w:cs="Arial"/>
          <w:lang w:val="en-US" w:eastAsia="ko-KR"/>
        </w:rPr>
        <w:t xml:space="preserve"> </w:t>
      </w:r>
      <w:r w:rsidR="00C81F4C">
        <w:rPr>
          <w:rFonts w:cs="Arial"/>
          <w:lang w:val="en-US" w:eastAsia="ko-KR"/>
        </w:rPr>
        <w:t>th</w:t>
      </w:r>
      <w:r w:rsidR="00C64DFD">
        <w:rPr>
          <w:rFonts w:cs="Arial"/>
          <w:lang w:val="en-US" w:eastAsia="ko-KR"/>
        </w:rPr>
        <w:t>at</w:t>
      </w:r>
      <w:r w:rsidR="00C81F4C">
        <w:rPr>
          <w:rFonts w:cs="Arial"/>
          <w:lang w:val="en-US" w:eastAsia="ko-KR"/>
        </w:rPr>
        <w:t xml:space="preserve"> </w:t>
      </w:r>
      <w:r w:rsidR="00057F91">
        <w:rPr>
          <w:rFonts w:cs="Arial"/>
          <w:lang w:val="en-US" w:eastAsia="ko-KR"/>
        </w:rPr>
        <w:t>argument</w:t>
      </w:r>
      <w:r w:rsidR="00C81F4C">
        <w:rPr>
          <w:rFonts w:cs="Arial"/>
          <w:lang w:val="en-US" w:eastAsia="ko-KR"/>
        </w:rPr>
        <w:t xml:space="preserve"> but </w:t>
      </w:r>
      <w:r w:rsidR="00FC06C3">
        <w:rPr>
          <w:rFonts w:cs="Arial"/>
          <w:lang w:val="en-US" w:eastAsia="ko-KR"/>
        </w:rPr>
        <w:t>consider</w:t>
      </w:r>
      <w:r w:rsidR="002305DD">
        <w:rPr>
          <w:rFonts w:cs="Arial"/>
          <w:lang w:val="en-US" w:eastAsia="ko-KR"/>
        </w:rPr>
        <w:t xml:space="preserve"> the result is a trade-off </w:t>
      </w:r>
      <w:r w:rsidR="00F04D98">
        <w:rPr>
          <w:rFonts w:cs="Arial"/>
          <w:lang w:val="en-US" w:eastAsia="ko-KR"/>
        </w:rPr>
        <w:t xml:space="preserve">between </w:t>
      </w:r>
      <w:r w:rsidR="005D4B31">
        <w:rPr>
          <w:rFonts w:cs="Arial"/>
          <w:lang w:val="en-US" w:eastAsia="ko-KR"/>
        </w:rPr>
        <w:t xml:space="preserve">NW </w:t>
      </w:r>
      <w:r w:rsidR="00F04D98">
        <w:rPr>
          <w:rFonts w:cs="Arial"/>
          <w:lang w:val="en-US" w:eastAsia="ko-KR"/>
        </w:rPr>
        <w:t xml:space="preserve">energy saving gains and </w:t>
      </w:r>
      <w:r w:rsidR="005714A4">
        <w:rPr>
          <w:rFonts w:cs="Arial"/>
          <w:lang w:val="en-US" w:eastAsia="ko-KR"/>
        </w:rPr>
        <w:t xml:space="preserve">the </w:t>
      </w:r>
      <w:r w:rsidR="000971B7">
        <w:rPr>
          <w:rFonts w:cs="Arial"/>
          <w:lang w:val="en-US" w:eastAsia="ko-KR"/>
        </w:rPr>
        <w:t xml:space="preserve">UE’s </w:t>
      </w:r>
      <w:r w:rsidR="00F04D98">
        <w:rPr>
          <w:rFonts w:cs="Arial"/>
          <w:lang w:val="en-US" w:eastAsia="ko-KR"/>
        </w:rPr>
        <w:t>performance degradation.</w:t>
      </w:r>
      <w:r w:rsidR="007E2E36">
        <w:rPr>
          <w:rFonts w:cs="Arial"/>
          <w:lang w:val="en-US" w:eastAsia="ko-KR"/>
        </w:rPr>
        <w:t xml:space="preserve"> To avoid</w:t>
      </w:r>
      <w:r w:rsidR="00E55BAD">
        <w:rPr>
          <w:rFonts w:cs="Arial"/>
          <w:lang w:val="en-US" w:eastAsia="ko-KR"/>
        </w:rPr>
        <w:t xml:space="preserve"> </w:t>
      </w:r>
      <w:r w:rsidR="00F126BC">
        <w:rPr>
          <w:rFonts w:cs="Arial"/>
          <w:lang w:val="en-US" w:eastAsia="ko-KR"/>
        </w:rPr>
        <w:t xml:space="preserve">the impact </w:t>
      </w:r>
      <w:r w:rsidR="005714A4">
        <w:rPr>
          <w:rFonts w:cs="Arial"/>
          <w:lang w:val="en-US" w:eastAsia="ko-KR"/>
        </w:rPr>
        <w:t>on</w:t>
      </w:r>
      <w:r w:rsidR="007E2E36">
        <w:rPr>
          <w:rFonts w:cs="Arial"/>
          <w:lang w:val="en-US" w:eastAsia="ko-KR"/>
        </w:rPr>
        <w:t xml:space="preserve"> the UE’s experience</w:t>
      </w:r>
      <w:r w:rsidR="00F126BC">
        <w:rPr>
          <w:rFonts w:cs="Arial"/>
          <w:lang w:val="en-US" w:eastAsia="ko-KR"/>
        </w:rPr>
        <w:t xml:space="preserve"> as much as possible</w:t>
      </w:r>
      <w:r w:rsidR="007E2E36">
        <w:rPr>
          <w:rFonts w:cs="Arial"/>
          <w:lang w:val="en-US" w:eastAsia="ko-KR"/>
        </w:rPr>
        <w:t xml:space="preserve">, the network should </w:t>
      </w:r>
      <w:r w:rsidR="00291932">
        <w:rPr>
          <w:rFonts w:cs="Arial"/>
          <w:lang w:val="en-US" w:eastAsia="ko-KR"/>
        </w:rPr>
        <w:t xml:space="preserve">always </w:t>
      </w:r>
      <w:r w:rsidR="00224DE0">
        <w:rPr>
          <w:rFonts w:cs="Arial"/>
          <w:lang w:val="en-US" w:eastAsia="ko-KR"/>
        </w:rPr>
        <w:t xml:space="preserve">consider </w:t>
      </w:r>
      <w:r w:rsidR="004C5437">
        <w:rPr>
          <w:rFonts w:cs="Arial"/>
          <w:lang w:val="en-US" w:eastAsia="ko-KR"/>
        </w:rPr>
        <w:t>the UE’s QoS requirement</w:t>
      </w:r>
      <w:r w:rsidR="003C4B20">
        <w:rPr>
          <w:rFonts w:cs="Arial"/>
          <w:lang w:val="en-US" w:eastAsia="ko-KR"/>
        </w:rPr>
        <w:t xml:space="preserve"> and </w:t>
      </w:r>
      <w:r w:rsidR="00B8534A">
        <w:rPr>
          <w:rFonts w:cs="Arial"/>
          <w:lang w:val="en-US" w:eastAsia="ko-KR"/>
        </w:rPr>
        <w:t xml:space="preserve">try to find </w:t>
      </w:r>
      <w:r w:rsidR="002E5BB1">
        <w:rPr>
          <w:rFonts w:cs="Arial"/>
          <w:lang w:val="en-US" w:eastAsia="ko-KR"/>
        </w:rPr>
        <w:t>a proper cell DTX configuration</w:t>
      </w:r>
      <w:r w:rsidR="00694084">
        <w:rPr>
          <w:rFonts w:cs="Arial"/>
          <w:lang w:val="en-US" w:eastAsia="ko-KR"/>
        </w:rPr>
        <w:t>.</w:t>
      </w:r>
      <w:r w:rsidR="00C661EE">
        <w:rPr>
          <w:rFonts w:cs="Arial"/>
          <w:lang w:val="en-US" w:eastAsia="ko-KR"/>
        </w:rPr>
        <w:t xml:space="preserve"> </w:t>
      </w:r>
      <w:r w:rsidR="00474765">
        <w:rPr>
          <w:rFonts w:cs="Arial"/>
          <w:lang w:val="en-US" w:eastAsia="ko-KR"/>
        </w:rPr>
        <w:t>Further</w:t>
      </w:r>
      <w:r w:rsidR="00CB3A5F">
        <w:rPr>
          <w:rFonts w:cs="Arial"/>
          <w:lang w:val="en-US" w:eastAsia="ko-KR"/>
        </w:rPr>
        <w:t>,</w:t>
      </w:r>
      <w:r w:rsidR="00492F29">
        <w:rPr>
          <w:rFonts w:cs="Arial"/>
          <w:lang w:val="en-US" w:eastAsia="ko-KR"/>
        </w:rPr>
        <w:t xml:space="preserve"> if needed</w:t>
      </w:r>
      <w:r w:rsidR="00CB3A5F">
        <w:rPr>
          <w:rFonts w:cs="Arial"/>
          <w:lang w:val="en-US" w:eastAsia="ko-KR"/>
        </w:rPr>
        <w:t xml:space="preserve"> or possible</w:t>
      </w:r>
      <w:r w:rsidR="00492F29">
        <w:rPr>
          <w:rFonts w:cs="Arial"/>
          <w:lang w:val="en-US" w:eastAsia="ko-KR"/>
        </w:rPr>
        <w:t>,</w:t>
      </w:r>
      <w:r w:rsidR="00C661EE">
        <w:rPr>
          <w:rFonts w:cs="Arial"/>
          <w:lang w:val="en-US" w:eastAsia="ko-KR"/>
        </w:rPr>
        <w:t xml:space="preserve"> the </w:t>
      </w:r>
      <w:proofErr w:type="spellStart"/>
      <w:r w:rsidR="00C661EE">
        <w:rPr>
          <w:rFonts w:cs="Arial"/>
          <w:lang w:val="en-US" w:eastAsia="ko-KR"/>
        </w:rPr>
        <w:t>gNB</w:t>
      </w:r>
      <w:proofErr w:type="spellEnd"/>
      <w:r w:rsidR="00C661EE">
        <w:rPr>
          <w:rFonts w:cs="Arial"/>
          <w:lang w:val="en-US" w:eastAsia="ko-KR"/>
        </w:rPr>
        <w:t xml:space="preserve"> can </w:t>
      </w:r>
      <w:r w:rsidR="00492F29">
        <w:rPr>
          <w:rFonts w:cs="Arial"/>
          <w:lang w:val="en-US" w:eastAsia="ko-KR"/>
        </w:rPr>
        <w:t xml:space="preserve">hand over such UEs to other cells, </w:t>
      </w:r>
      <w:r w:rsidR="00B02F1F">
        <w:rPr>
          <w:rFonts w:cs="Arial"/>
          <w:lang w:val="en-US" w:eastAsia="ko-KR"/>
        </w:rPr>
        <w:t>allow</w:t>
      </w:r>
      <w:r w:rsidR="00492F29">
        <w:rPr>
          <w:rFonts w:cs="Arial"/>
          <w:lang w:val="en-US" w:eastAsia="ko-KR"/>
        </w:rPr>
        <w:t xml:space="preserve"> DG</w:t>
      </w:r>
      <w:r w:rsidR="00F53735">
        <w:rPr>
          <w:rFonts w:cs="Arial"/>
          <w:lang w:val="en-US" w:eastAsia="ko-KR"/>
        </w:rPr>
        <w:t>-PDSCH</w:t>
      </w:r>
      <w:r w:rsidR="009B6593">
        <w:rPr>
          <w:rFonts w:cs="Arial"/>
          <w:lang w:val="en-US" w:eastAsia="ko-KR"/>
        </w:rPr>
        <w:t xml:space="preserve"> </w:t>
      </w:r>
      <w:r w:rsidR="00032784">
        <w:rPr>
          <w:rFonts w:cs="Arial"/>
          <w:lang w:val="en-US" w:eastAsia="ko-KR"/>
        </w:rPr>
        <w:t xml:space="preserve">transmission </w:t>
      </w:r>
      <w:r w:rsidR="00105737">
        <w:rPr>
          <w:rFonts w:cs="Arial"/>
          <w:lang w:val="en-US" w:eastAsia="ko-KR"/>
        </w:rPr>
        <w:t>whose grant is sent during cell DTX on-duration</w:t>
      </w:r>
      <w:r w:rsidR="00492F29">
        <w:rPr>
          <w:rFonts w:cs="Arial"/>
          <w:lang w:val="en-US" w:eastAsia="ko-KR"/>
        </w:rPr>
        <w:t xml:space="preserve">, </w:t>
      </w:r>
      <w:r w:rsidR="00A62894">
        <w:rPr>
          <w:rFonts w:cs="Arial"/>
          <w:lang w:val="en-US" w:eastAsia="ko-KR"/>
        </w:rPr>
        <w:t>enable the</w:t>
      </w:r>
      <w:r w:rsidR="00C6545C">
        <w:rPr>
          <w:rFonts w:cs="Arial"/>
          <w:lang w:val="en-US" w:eastAsia="ko-KR"/>
        </w:rPr>
        <w:t xml:space="preserve"> UE to </w:t>
      </w:r>
      <w:r w:rsidR="00492F29">
        <w:rPr>
          <w:rFonts w:cs="Arial"/>
          <w:lang w:val="en-US" w:eastAsia="ko-KR"/>
        </w:rPr>
        <w:t>monitor</w:t>
      </w:r>
      <w:r w:rsidR="00667906">
        <w:rPr>
          <w:rFonts w:cs="Arial"/>
          <w:lang w:val="en-US" w:eastAsia="ko-KR"/>
        </w:rPr>
        <w:t xml:space="preserve"> </w:t>
      </w:r>
      <w:r w:rsidR="00A62894">
        <w:rPr>
          <w:rFonts w:cs="Arial"/>
          <w:lang w:val="en-US" w:eastAsia="ko-KR"/>
        </w:rPr>
        <w:t>specific</w:t>
      </w:r>
      <w:r w:rsidR="00667906">
        <w:rPr>
          <w:rFonts w:cs="Arial"/>
          <w:lang w:val="en-US" w:eastAsia="ko-KR"/>
        </w:rPr>
        <w:t xml:space="preserve"> </w:t>
      </w:r>
      <w:r w:rsidR="00667906">
        <w:t>channel/signal</w:t>
      </w:r>
      <w:r w:rsidR="00C6545C">
        <w:t>(s)</w:t>
      </w:r>
      <w:r w:rsidR="002B3E72">
        <w:rPr>
          <w:rFonts w:cs="Arial"/>
          <w:lang w:val="en-US" w:eastAsia="ko-KR"/>
        </w:rPr>
        <w:t xml:space="preserve"> or </w:t>
      </w:r>
      <w:r w:rsidR="00E67D38">
        <w:rPr>
          <w:rFonts w:cs="Arial"/>
          <w:lang w:val="en-US" w:eastAsia="ko-KR"/>
        </w:rPr>
        <w:t xml:space="preserve">even </w:t>
      </w:r>
      <w:r w:rsidR="002B3E72">
        <w:rPr>
          <w:rFonts w:cs="Arial"/>
          <w:lang w:val="en-US" w:eastAsia="ko-KR"/>
        </w:rPr>
        <w:t>de-configure cell DTX</w:t>
      </w:r>
      <w:r w:rsidR="00492F29">
        <w:rPr>
          <w:rFonts w:cs="Arial"/>
          <w:lang w:val="en-US" w:eastAsia="ko-KR"/>
        </w:rPr>
        <w:t>.</w:t>
      </w:r>
      <w:r w:rsidR="00630B38">
        <w:rPr>
          <w:rFonts w:cs="Arial"/>
          <w:lang w:val="en-US" w:eastAsia="ko-KR"/>
        </w:rPr>
        <w:t xml:space="preserve"> </w:t>
      </w:r>
    </w:p>
    <w:p w14:paraId="300C93F7" w14:textId="2BEA26FE" w:rsidR="007C38A8" w:rsidRDefault="007C38A8" w:rsidP="007D334E">
      <w:pPr>
        <w:pStyle w:val="Proposal"/>
        <w:rPr>
          <w:iCs/>
          <w:szCs w:val="20"/>
        </w:rPr>
      </w:pPr>
      <w:bookmarkStart w:id="11" w:name="_Toc131761688"/>
      <w:r>
        <w:rPr>
          <w:iCs/>
          <w:szCs w:val="20"/>
        </w:rPr>
        <w:t>In the case that</w:t>
      </w:r>
      <w:r w:rsidR="001B67A3" w:rsidRPr="001B67A3">
        <w:t xml:space="preserve"> </w:t>
      </w:r>
      <w:r w:rsidR="001B67A3">
        <w:t xml:space="preserve">cell DTX is enabled, </w:t>
      </w:r>
      <w:r w:rsidR="00A30DC3">
        <w:t xml:space="preserve">RAN2 assumes that Rel-18 NES capable UEs need not monitor the UE-specific DL channel/signal during </w:t>
      </w:r>
      <w:r w:rsidR="003547DF">
        <w:t xml:space="preserve">the </w:t>
      </w:r>
      <w:r w:rsidR="00A30DC3">
        <w:t xml:space="preserve">cell DTX non-active duration, </w:t>
      </w:r>
      <w:r w:rsidR="00C96F13">
        <w:t xml:space="preserve">including </w:t>
      </w:r>
      <w:r w:rsidR="00A30DC3">
        <w:t>e.g. SPS, PDCCH, DG-PDSCH (if its grant is not received by the UE), CSI</w:t>
      </w:r>
      <w:r w:rsidR="002B69A1">
        <w:t xml:space="preserve"> and </w:t>
      </w:r>
      <w:r w:rsidR="00A30DC3">
        <w:t>etc.</w:t>
      </w:r>
      <w:bookmarkEnd w:id="11"/>
    </w:p>
    <w:p w14:paraId="432FFD36" w14:textId="5192068F" w:rsidR="003157DF" w:rsidRDefault="003157DF" w:rsidP="003157DF">
      <w:pPr>
        <w:pStyle w:val="afb"/>
        <w:numPr>
          <w:ilvl w:val="0"/>
          <w:numId w:val="37"/>
        </w:numPr>
      </w:pPr>
      <w:r>
        <w:rPr>
          <w:rFonts w:hint="eastAsia"/>
        </w:rPr>
        <w:t>Case</w:t>
      </w:r>
      <w:r>
        <w:t xml:space="preserve"> 2: cell DRX is enabled, </w:t>
      </w:r>
      <w:r w:rsidR="002B69A1">
        <w:t xml:space="preserve">and </w:t>
      </w:r>
      <w:r>
        <w:t xml:space="preserve">cell DTX is disabled. </w:t>
      </w:r>
    </w:p>
    <w:p w14:paraId="2D05B761" w14:textId="4C70CCBC" w:rsidR="00C51394" w:rsidRDefault="00E64D84" w:rsidP="003157DF">
      <w:pPr>
        <w:pStyle w:val="afb"/>
        <w:ind w:left="360"/>
      </w:pPr>
      <w:r>
        <w:t>W</w:t>
      </w:r>
      <w:r w:rsidR="003157DF">
        <w:t>e assume it</w:t>
      </w:r>
      <w:r>
        <w:t xml:space="preserve"> is</w:t>
      </w:r>
      <w:r w:rsidR="003157DF">
        <w:t xml:space="preserve"> </w:t>
      </w:r>
      <w:r>
        <w:t>beneficial</w:t>
      </w:r>
      <w:r w:rsidR="003157DF">
        <w:t xml:space="preserve"> if the network does not </w:t>
      </w:r>
      <w:r w:rsidR="00116C09">
        <w:t xml:space="preserve">monitor </w:t>
      </w:r>
      <w:r w:rsidR="003157DF">
        <w:t xml:space="preserve">UE-specific </w:t>
      </w:r>
      <w:r w:rsidR="00785684">
        <w:t xml:space="preserve">UL </w:t>
      </w:r>
      <w:r w:rsidR="003157DF">
        <w:t>channel/signal during cell DRX non-active duration</w:t>
      </w:r>
      <w:r>
        <w:t xml:space="preserve"> to achieve more network energy-saving gains</w:t>
      </w:r>
      <w:r w:rsidR="003157DF">
        <w:t xml:space="preserve">. </w:t>
      </w:r>
      <w:r w:rsidR="00C51394">
        <w:t>Accordingly, the Rel-18 NES capable UEs need not transmit the UE-specific UL channel/signal</w:t>
      </w:r>
      <w:r w:rsidR="00471187">
        <w:t xml:space="preserve"> during cell DRX non-active duration</w:t>
      </w:r>
      <w:r w:rsidR="00C51394">
        <w:t xml:space="preserve">, </w:t>
      </w:r>
      <w:r w:rsidR="004665E5">
        <w:t xml:space="preserve">including </w:t>
      </w:r>
      <w:r w:rsidR="00C51394">
        <w:t xml:space="preserve">e.g. </w:t>
      </w:r>
      <w:r w:rsidR="00B81254">
        <w:t>CG</w:t>
      </w:r>
      <w:r w:rsidR="00C51394">
        <w:t xml:space="preserve">, </w:t>
      </w:r>
      <w:r w:rsidR="00C1467C">
        <w:t>DG-</w:t>
      </w:r>
      <w:r w:rsidR="00C51394">
        <w:t>P</w:t>
      </w:r>
      <w:r w:rsidR="00B81254">
        <w:t>U</w:t>
      </w:r>
      <w:r w:rsidR="00C51394">
        <w:t xml:space="preserve">SCH (if its grant is not received by the UE), </w:t>
      </w:r>
      <w:r w:rsidR="00F16742">
        <w:t>SRS</w:t>
      </w:r>
      <w:r w:rsidR="00C51394">
        <w:t xml:space="preserve">, </w:t>
      </w:r>
      <w:r w:rsidR="007427C0">
        <w:t>PUCCH</w:t>
      </w:r>
      <w:r w:rsidR="00AE300A">
        <w:t xml:space="preserve"> and</w:t>
      </w:r>
      <w:r w:rsidR="007427C0">
        <w:t xml:space="preserve"> </w:t>
      </w:r>
      <w:r w:rsidR="00C51394">
        <w:t>etc.</w:t>
      </w:r>
    </w:p>
    <w:p w14:paraId="50AE728E" w14:textId="21999C7F" w:rsidR="00C202A7" w:rsidRPr="00E36F89" w:rsidRDefault="00C202A7" w:rsidP="00E36F89">
      <w:pPr>
        <w:pStyle w:val="afb"/>
        <w:ind w:left="360"/>
        <w:rPr>
          <w:rFonts w:eastAsia="Batang" w:cs="Arial"/>
          <w:lang w:val="en-US" w:eastAsia="ko-KR"/>
        </w:rPr>
      </w:pPr>
      <w:r>
        <w:t>Similarly, one may argue</w:t>
      </w:r>
      <w:r>
        <w:rPr>
          <w:rFonts w:hint="eastAsia"/>
        </w:rPr>
        <w:t xml:space="preserve"> </w:t>
      </w:r>
      <w:r>
        <w:t xml:space="preserve">such suspending </w:t>
      </w:r>
      <w:r>
        <w:rPr>
          <w:rFonts w:eastAsia="等线" w:cs="Arial"/>
          <w:lang w:val="en-US"/>
        </w:rPr>
        <w:t xml:space="preserve">actually </w:t>
      </w:r>
      <w:r>
        <w:rPr>
          <w:rFonts w:cs="Arial"/>
          <w:lang w:val="en-US" w:eastAsia="ko-KR"/>
        </w:rPr>
        <w:t xml:space="preserve">degrades the UE’s performance, especially when the UE is serving delay-sensitive traffic. We understand that argument but consider the result is a trade-off between NW energy saving gains and the UE’s performance degradation. To avoid the impact on the UE’s experience as much as possible, the network should always </w:t>
      </w:r>
      <w:r w:rsidR="00224DE0">
        <w:rPr>
          <w:rFonts w:cs="Arial"/>
          <w:lang w:val="en-US" w:eastAsia="ko-KR"/>
        </w:rPr>
        <w:t>consider</w:t>
      </w:r>
      <w:r>
        <w:rPr>
          <w:rFonts w:cs="Arial"/>
          <w:lang w:val="en-US" w:eastAsia="ko-KR"/>
        </w:rPr>
        <w:t xml:space="preserve"> the UE’s QoS requirement and try to find a proper cell D</w:t>
      </w:r>
      <w:r w:rsidR="004A0766">
        <w:rPr>
          <w:rFonts w:cs="Arial"/>
          <w:lang w:val="en-US" w:eastAsia="ko-KR"/>
        </w:rPr>
        <w:t>R</w:t>
      </w:r>
      <w:r>
        <w:rPr>
          <w:rFonts w:cs="Arial"/>
          <w:lang w:val="en-US" w:eastAsia="ko-KR"/>
        </w:rPr>
        <w:t xml:space="preserve">X configuration. Further, if needed or possible, the </w:t>
      </w:r>
      <w:proofErr w:type="spellStart"/>
      <w:r>
        <w:rPr>
          <w:rFonts w:cs="Arial"/>
          <w:lang w:val="en-US" w:eastAsia="ko-KR"/>
        </w:rPr>
        <w:t>gNB</w:t>
      </w:r>
      <w:proofErr w:type="spellEnd"/>
      <w:r>
        <w:rPr>
          <w:rFonts w:cs="Arial"/>
          <w:lang w:val="en-US" w:eastAsia="ko-KR"/>
        </w:rPr>
        <w:t xml:space="preserve"> can hand over such UEs to other cells, allow DG-P</w:t>
      </w:r>
      <w:r w:rsidR="004A0766">
        <w:rPr>
          <w:rFonts w:cs="Arial"/>
          <w:lang w:val="en-US" w:eastAsia="ko-KR"/>
        </w:rPr>
        <w:t>U</w:t>
      </w:r>
      <w:r>
        <w:rPr>
          <w:rFonts w:cs="Arial"/>
          <w:lang w:val="en-US" w:eastAsia="ko-KR"/>
        </w:rPr>
        <w:t xml:space="preserve">SCH transmission whose grant </w:t>
      </w:r>
      <w:r w:rsidR="004A0766">
        <w:rPr>
          <w:rFonts w:cs="Arial"/>
          <w:lang w:val="en-US" w:eastAsia="ko-KR"/>
        </w:rPr>
        <w:t>can be received by the UE</w:t>
      </w:r>
      <w:r>
        <w:rPr>
          <w:rFonts w:cs="Arial"/>
          <w:lang w:val="en-US" w:eastAsia="ko-KR"/>
        </w:rPr>
        <w:t xml:space="preserve">, enable the UE to </w:t>
      </w:r>
      <w:r w:rsidR="004A0766">
        <w:rPr>
          <w:rFonts w:cs="Arial"/>
          <w:lang w:val="en-US" w:eastAsia="ko-KR"/>
        </w:rPr>
        <w:t xml:space="preserve">transmit </w:t>
      </w:r>
      <w:r>
        <w:rPr>
          <w:rFonts w:cs="Arial"/>
          <w:lang w:val="en-US" w:eastAsia="ko-KR"/>
        </w:rPr>
        <w:t xml:space="preserve">specific </w:t>
      </w:r>
      <w:r>
        <w:t>channel/signal(s)</w:t>
      </w:r>
      <w:r>
        <w:rPr>
          <w:rFonts w:cs="Arial"/>
          <w:lang w:val="en-US" w:eastAsia="ko-KR"/>
        </w:rPr>
        <w:t xml:space="preserve"> or even de-configure cell D</w:t>
      </w:r>
      <w:r w:rsidR="00BC3EB6">
        <w:rPr>
          <w:rFonts w:cs="Arial"/>
          <w:lang w:val="en-US" w:eastAsia="ko-KR"/>
        </w:rPr>
        <w:t>R</w:t>
      </w:r>
      <w:r>
        <w:rPr>
          <w:rFonts w:cs="Arial"/>
          <w:lang w:val="en-US" w:eastAsia="ko-KR"/>
        </w:rPr>
        <w:t xml:space="preserve">X. </w:t>
      </w:r>
    </w:p>
    <w:p w14:paraId="16C70663" w14:textId="3BBD7AD8" w:rsidR="00CA210B" w:rsidRDefault="00CA210B" w:rsidP="00CA210B">
      <w:pPr>
        <w:pStyle w:val="Proposal"/>
        <w:rPr>
          <w:iCs/>
          <w:szCs w:val="20"/>
        </w:rPr>
      </w:pPr>
      <w:bookmarkStart w:id="12" w:name="_Toc131761689"/>
      <w:r>
        <w:rPr>
          <w:iCs/>
          <w:szCs w:val="20"/>
        </w:rPr>
        <w:t>In the case that</w:t>
      </w:r>
      <w:r w:rsidRPr="001B67A3">
        <w:t xml:space="preserve"> </w:t>
      </w:r>
      <w:r>
        <w:t>cell D</w:t>
      </w:r>
      <w:r w:rsidR="005D3F18">
        <w:t>R</w:t>
      </w:r>
      <w:r>
        <w:t xml:space="preserve">X is enabled, RAN2 assumes that Rel-18 NES capable UEs need not </w:t>
      </w:r>
      <w:r w:rsidR="00D74158">
        <w:t>transmit</w:t>
      </w:r>
      <w:r>
        <w:t xml:space="preserve"> the UE-specific </w:t>
      </w:r>
      <w:r w:rsidR="00A90528">
        <w:t>U</w:t>
      </w:r>
      <w:r>
        <w:t xml:space="preserve">L channel/signal during </w:t>
      </w:r>
      <w:r w:rsidR="00E36F89">
        <w:t xml:space="preserve">the </w:t>
      </w:r>
      <w:r>
        <w:t>cell D</w:t>
      </w:r>
      <w:r w:rsidR="006011F5">
        <w:t>R</w:t>
      </w:r>
      <w:r>
        <w:t xml:space="preserve">X non-active duration, including e.g. </w:t>
      </w:r>
      <w:r w:rsidR="002B32B5">
        <w:t>CG, DG-PUSCH (if its grant is not received by the UE), SRS, PUCCH and etc</w:t>
      </w:r>
      <w:r w:rsidR="000B72AA">
        <w:t>.</w:t>
      </w:r>
      <w:bookmarkEnd w:id="12"/>
    </w:p>
    <w:p w14:paraId="2A604BDA" w14:textId="2147A1CC" w:rsidR="00876304" w:rsidRPr="005D509C" w:rsidRDefault="00876304" w:rsidP="006036F5">
      <w:pPr>
        <w:pStyle w:val="afb"/>
        <w:numPr>
          <w:ilvl w:val="0"/>
          <w:numId w:val="37"/>
        </w:numPr>
      </w:pPr>
      <w:r>
        <w:rPr>
          <w:rFonts w:hint="eastAsia"/>
        </w:rPr>
        <w:t>Case</w:t>
      </w:r>
      <w:r>
        <w:t xml:space="preserve"> 3: </w:t>
      </w:r>
      <w:r w:rsidR="005D509C">
        <w:t xml:space="preserve">both </w:t>
      </w:r>
      <w:r>
        <w:t xml:space="preserve">cell DRX and cell DTX are enabled. </w:t>
      </w:r>
    </w:p>
    <w:p w14:paraId="613D2134" w14:textId="1E007542" w:rsidR="00E47C76" w:rsidRPr="005D509C" w:rsidRDefault="00876304" w:rsidP="006036F5">
      <w:pPr>
        <w:pStyle w:val="afb"/>
        <w:ind w:left="360"/>
      </w:pPr>
      <w:r>
        <w:t>In this case</w:t>
      </w:r>
      <w:r w:rsidR="00E47C76">
        <w:t xml:space="preserve">, </w:t>
      </w:r>
      <w:r w:rsidR="009364D3">
        <w:t xml:space="preserve">we understand </w:t>
      </w:r>
      <w:r w:rsidR="00E47C76">
        <w:t xml:space="preserve">the simplest way is only to allow the transmission of the common channel/signal. It means the UE is not expected to transmit </w:t>
      </w:r>
      <w:r w:rsidR="003E49D0">
        <w:t>e.g. CG/SPS, PDCCH, DG (if its grant is not received by the UE), SRS, CSI, PUCCH and etc.</w:t>
      </w:r>
    </w:p>
    <w:p w14:paraId="06810A57" w14:textId="77777777" w:rsidR="00901B73" w:rsidRDefault="00901B73" w:rsidP="007D3AFE">
      <w:pPr>
        <w:pStyle w:val="afb"/>
        <w:rPr>
          <w:bCs/>
        </w:rPr>
      </w:pPr>
    </w:p>
    <w:p w14:paraId="18469B73" w14:textId="5976E0BB" w:rsidR="00CB179B" w:rsidRDefault="005D04A5" w:rsidP="007D3AFE">
      <w:pPr>
        <w:pStyle w:val="afb"/>
        <w:rPr>
          <w:bCs/>
        </w:rPr>
      </w:pPr>
      <w:r>
        <w:rPr>
          <w:bCs/>
        </w:rPr>
        <w:t xml:space="preserve">In the SI phase, </w:t>
      </w:r>
      <w:r w:rsidR="00887FC4">
        <w:rPr>
          <w:bCs/>
        </w:rPr>
        <w:t>companies have confirmed</w:t>
      </w:r>
      <w:r>
        <w:rPr>
          <w:bCs/>
        </w:rPr>
        <w:t xml:space="preserve"> </w:t>
      </w:r>
      <w:r w:rsidR="00887FC4">
        <w:rPr>
          <w:bCs/>
        </w:rPr>
        <w:t xml:space="preserve">the </w:t>
      </w:r>
      <w:r>
        <w:rPr>
          <w:bCs/>
        </w:rPr>
        <w:t xml:space="preserve">benefit </w:t>
      </w:r>
      <w:r w:rsidR="00CF7D86">
        <w:rPr>
          <w:bCs/>
        </w:rPr>
        <w:t>of the alignment</w:t>
      </w:r>
      <w:r w:rsidRPr="00E97819">
        <w:rPr>
          <w:lang w:val="en-US"/>
        </w:rPr>
        <w:t xml:space="preserve"> </w:t>
      </w:r>
      <w:r w:rsidR="00CF7D86">
        <w:rPr>
          <w:lang w:val="en-US"/>
        </w:rPr>
        <w:t xml:space="preserve">between </w:t>
      </w:r>
      <w:r w:rsidRPr="00E97819">
        <w:rPr>
          <w:lang w:val="en-US"/>
        </w:rPr>
        <w:t xml:space="preserve">UE </w:t>
      </w:r>
      <w:r w:rsidR="009967FB">
        <w:rPr>
          <w:lang w:val="en-US"/>
        </w:rPr>
        <w:t>C-</w:t>
      </w:r>
      <w:r w:rsidRPr="00E97819">
        <w:rPr>
          <w:lang w:val="en-US"/>
        </w:rPr>
        <w:t>DRX with</w:t>
      </w:r>
      <w:r w:rsidR="00E16EDA">
        <w:rPr>
          <w:lang w:val="en-US"/>
        </w:rPr>
        <w:t xml:space="preserve"> the</w:t>
      </w:r>
      <w:r w:rsidRPr="00E97819">
        <w:rPr>
          <w:lang w:val="en-US"/>
        </w:rPr>
        <w:t xml:space="preserve"> </w:t>
      </w:r>
      <w:r w:rsidR="00D9609C">
        <w:rPr>
          <w:lang w:val="en-US"/>
        </w:rPr>
        <w:t>c</w:t>
      </w:r>
      <w:r w:rsidRPr="00E97819">
        <w:rPr>
          <w:lang w:val="en-US"/>
        </w:rPr>
        <w:t xml:space="preserve">ell DTX </w:t>
      </w:r>
      <w:r w:rsidR="00A36F50">
        <w:rPr>
          <w:lang w:val="en-US"/>
        </w:rPr>
        <w:t>as well as</w:t>
      </w:r>
      <w:r w:rsidRPr="00E97819">
        <w:rPr>
          <w:lang w:val="en-US"/>
        </w:rPr>
        <w:t xml:space="preserve"> </w:t>
      </w:r>
      <w:r w:rsidR="00FF563F">
        <w:rPr>
          <w:lang w:val="en-US"/>
        </w:rPr>
        <w:t>C-</w:t>
      </w:r>
      <w:r w:rsidRPr="00E97819">
        <w:rPr>
          <w:lang w:val="en-US"/>
        </w:rPr>
        <w:t>DRX among multiple UEs.</w:t>
      </w:r>
      <w:r w:rsidR="00966A14">
        <w:rPr>
          <w:lang w:val="en-US"/>
        </w:rPr>
        <w:t xml:space="preserve"> On </w:t>
      </w:r>
      <w:r w:rsidR="005C7404">
        <w:rPr>
          <w:lang w:val="en-US"/>
        </w:rPr>
        <w:t>C-</w:t>
      </w:r>
      <w:r w:rsidR="00966A14" w:rsidRPr="00E97819">
        <w:rPr>
          <w:lang w:val="en-US"/>
        </w:rPr>
        <w:t>DRX alignment among multiple UEs</w:t>
      </w:r>
      <w:r w:rsidR="008C7405">
        <w:rPr>
          <w:lang w:val="en-US"/>
        </w:rPr>
        <w:t xml:space="preserve"> </w:t>
      </w:r>
      <w:r w:rsidR="0071082B">
        <w:rPr>
          <w:lang w:val="en-US"/>
        </w:rPr>
        <w:t xml:space="preserve">(at least for </w:t>
      </w:r>
      <w:r w:rsidR="00AF3472">
        <w:rPr>
          <w:lang w:val="en-US"/>
        </w:rPr>
        <w:t xml:space="preserve">part of </w:t>
      </w:r>
      <w:r w:rsidR="0071082B">
        <w:rPr>
          <w:lang w:val="en-US"/>
        </w:rPr>
        <w:t xml:space="preserve">parameters related to the UE-specific </w:t>
      </w:r>
      <w:r w:rsidR="00B83FF1">
        <w:rPr>
          <w:lang w:val="en-US"/>
        </w:rPr>
        <w:t>C-</w:t>
      </w:r>
      <w:r w:rsidR="0071082B">
        <w:rPr>
          <w:lang w:val="en-US"/>
        </w:rPr>
        <w:t>DRX configuration)</w:t>
      </w:r>
      <w:r w:rsidR="00966A14">
        <w:rPr>
          <w:lang w:val="en-US"/>
        </w:rPr>
        <w:t>, we understand it can be implemented by the</w:t>
      </w:r>
      <w:r w:rsidR="00AA7EF4">
        <w:rPr>
          <w:lang w:val="en-US"/>
        </w:rPr>
        <w:t xml:space="preserve"> RRC</w:t>
      </w:r>
      <w:r w:rsidR="00966A14">
        <w:rPr>
          <w:lang w:val="en-US"/>
        </w:rPr>
        <w:t xml:space="preserve"> </w:t>
      </w:r>
      <w:r w:rsidR="00966A14">
        <w:rPr>
          <w:lang w:val="en-US"/>
        </w:rPr>
        <w:lastRenderedPageBreak/>
        <w:t xml:space="preserve">configuration, </w:t>
      </w:r>
      <w:r w:rsidR="005A7F64">
        <w:rPr>
          <w:lang w:val="en-US"/>
        </w:rPr>
        <w:t>thus</w:t>
      </w:r>
      <w:r w:rsidR="00966A14">
        <w:rPr>
          <w:lang w:val="en-US"/>
        </w:rPr>
        <w:t xml:space="preserve"> </w:t>
      </w:r>
      <w:r w:rsidR="009F7349">
        <w:rPr>
          <w:lang w:val="en-US"/>
        </w:rPr>
        <w:t xml:space="preserve">extra </w:t>
      </w:r>
      <w:r w:rsidR="00966A14">
        <w:rPr>
          <w:lang w:val="en-US"/>
        </w:rPr>
        <w:t>spec change is</w:t>
      </w:r>
      <w:r w:rsidR="00D24902">
        <w:rPr>
          <w:lang w:val="en-US"/>
        </w:rPr>
        <w:t xml:space="preserve"> not</w:t>
      </w:r>
      <w:r w:rsidR="00966A14">
        <w:rPr>
          <w:lang w:val="en-US"/>
        </w:rPr>
        <w:t xml:space="preserve"> needed. On </w:t>
      </w:r>
      <w:r w:rsidR="00966A14" w:rsidRPr="00347FE8">
        <w:rPr>
          <w:bCs/>
        </w:rPr>
        <w:t xml:space="preserve">the alignment of cell DTX/DRX and UE </w:t>
      </w:r>
      <w:r w:rsidR="00E80229">
        <w:rPr>
          <w:bCs/>
        </w:rPr>
        <w:t>C-</w:t>
      </w:r>
      <w:r w:rsidR="00966A14" w:rsidRPr="00347FE8">
        <w:rPr>
          <w:bCs/>
        </w:rPr>
        <w:t>DRX</w:t>
      </w:r>
      <w:r w:rsidR="00966A14">
        <w:rPr>
          <w:bCs/>
        </w:rPr>
        <w:t xml:space="preserve">, </w:t>
      </w:r>
      <w:r w:rsidR="00065D95">
        <w:rPr>
          <w:bCs/>
        </w:rPr>
        <w:t xml:space="preserve">we understand </w:t>
      </w:r>
      <w:r w:rsidR="00CB179B">
        <w:rPr>
          <w:bCs/>
        </w:rPr>
        <w:t xml:space="preserve">the </w:t>
      </w:r>
      <w:proofErr w:type="spellStart"/>
      <w:r w:rsidR="00CB179B">
        <w:rPr>
          <w:bCs/>
        </w:rPr>
        <w:t>gNB</w:t>
      </w:r>
      <w:proofErr w:type="spellEnd"/>
      <w:r w:rsidR="00CB179B">
        <w:rPr>
          <w:bCs/>
        </w:rPr>
        <w:t xml:space="preserve"> would try its best to </w:t>
      </w:r>
      <w:r w:rsidR="0089621A">
        <w:rPr>
          <w:bCs/>
        </w:rPr>
        <w:t xml:space="preserve">achieve </w:t>
      </w:r>
      <w:r w:rsidR="00CB179B">
        <w:rPr>
          <w:bCs/>
        </w:rPr>
        <w:t xml:space="preserve">the alignment. Typically, the RRC would configure </w:t>
      </w:r>
      <w:r w:rsidR="00651C90">
        <w:rPr>
          <w:bCs/>
        </w:rPr>
        <w:t xml:space="preserve">UE-specific </w:t>
      </w:r>
      <w:r w:rsidR="00CB179B" w:rsidRPr="00CB179B">
        <w:rPr>
          <w:bCs/>
        </w:rPr>
        <w:t xml:space="preserve">C-DRX </w:t>
      </w:r>
      <w:r w:rsidR="00EE3011">
        <w:rPr>
          <w:bCs/>
        </w:rPr>
        <w:t xml:space="preserve">on-duration </w:t>
      </w:r>
      <w:r w:rsidR="00CB179B" w:rsidRPr="00CB179B">
        <w:rPr>
          <w:bCs/>
        </w:rPr>
        <w:t>fall</w:t>
      </w:r>
      <w:r w:rsidR="00D7018C">
        <w:rPr>
          <w:bCs/>
        </w:rPr>
        <w:t>ing</w:t>
      </w:r>
      <w:r w:rsidR="00CB179B" w:rsidRPr="00CB179B">
        <w:rPr>
          <w:bCs/>
        </w:rPr>
        <w:t xml:space="preserve"> </w:t>
      </w:r>
      <w:r w:rsidR="001A6120">
        <w:rPr>
          <w:bCs/>
        </w:rPr>
        <w:t>into</w:t>
      </w:r>
      <w:r w:rsidR="00CB179B" w:rsidRPr="00CB179B">
        <w:rPr>
          <w:bCs/>
        </w:rPr>
        <w:t xml:space="preserve"> </w:t>
      </w:r>
      <w:r w:rsidR="007E5E11">
        <w:rPr>
          <w:bCs/>
        </w:rPr>
        <w:t>the c</w:t>
      </w:r>
      <w:r w:rsidR="00CB179B" w:rsidRPr="00CB179B">
        <w:rPr>
          <w:bCs/>
        </w:rPr>
        <w:t>ell DTX on-duration</w:t>
      </w:r>
      <w:r w:rsidR="00001BD6">
        <w:rPr>
          <w:bCs/>
        </w:rPr>
        <w:t xml:space="preserve">. </w:t>
      </w:r>
      <w:r w:rsidR="00D147D9">
        <w:rPr>
          <w:bCs/>
        </w:rPr>
        <w:t>However, as</w:t>
      </w:r>
      <w:r w:rsidR="00CD1E6B">
        <w:rPr>
          <w:bCs/>
        </w:rPr>
        <w:t xml:space="preserve"> </w:t>
      </w:r>
      <w:r w:rsidR="0029707A">
        <w:rPr>
          <w:bCs/>
        </w:rPr>
        <w:t xml:space="preserve">UE-specific C-DRX active time would be extended </w:t>
      </w:r>
      <w:r w:rsidR="0009529A">
        <w:rPr>
          <w:bCs/>
        </w:rPr>
        <w:t xml:space="preserve">when </w:t>
      </w:r>
      <w:r w:rsidR="00976290">
        <w:rPr>
          <w:bCs/>
        </w:rPr>
        <w:t xml:space="preserve">the </w:t>
      </w:r>
      <w:r w:rsidR="0009529A">
        <w:rPr>
          <w:bCs/>
        </w:rPr>
        <w:t xml:space="preserve">condition </w:t>
      </w:r>
      <w:r w:rsidR="00992094">
        <w:rPr>
          <w:bCs/>
        </w:rPr>
        <w:t>is fulfilled</w:t>
      </w:r>
      <w:r w:rsidR="0009529A">
        <w:rPr>
          <w:bCs/>
        </w:rPr>
        <w:t>,</w:t>
      </w:r>
      <w:r w:rsidR="00E35A4A">
        <w:rPr>
          <w:bCs/>
        </w:rPr>
        <w:t xml:space="preserve"> it would happen</w:t>
      </w:r>
      <w:r w:rsidR="000A2EB0">
        <w:rPr>
          <w:bCs/>
        </w:rPr>
        <w:t xml:space="preserve"> that</w:t>
      </w:r>
      <w:r w:rsidR="00A425C9">
        <w:rPr>
          <w:bCs/>
        </w:rPr>
        <w:t xml:space="preserve"> the active duration </w:t>
      </w:r>
      <w:r w:rsidR="00D3282C">
        <w:rPr>
          <w:bCs/>
        </w:rPr>
        <w:t>of</w:t>
      </w:r>
      <w:r w:rsidR="00A425C9">
        <w:rPr>
          <w:bCs/>
        </w:rPr>
        <w:t xml:space="preserve"> </w:t>
      </w:r>
      <w:r w:rsidR="005223B8">
        <w:rPr>
          <w:bCs/>
        </w:rPr>
        <w:t xml:space="preserve">one </w:t>
      </w:r>
      <w:r w:rsidR="0092618E">
        <w:rPr>
          <w:lang w:eastAsia="ko-KR"/>
        </w:rPr>
        <w:t>d</w:t>
      </w:r>
      <w:r w:rsidR="0092618E" w:rsidRPr="001B1744">
        <w:rPr>
          <w:lang w:eastAsia="ko-KR"/>
        </w:rPr>
        <w:t>iscontinuous</w:t>
      </w:r>
      <w:r w:rsidR="0092618E">
        <w:rPr>
          <w:bCs/>
        </w:rPr>
        <w:t xml:space="preserve"> </w:t>
      </w:r>
      <w:r w:rsidR="00A425C9">
        <w:rPr>
          <w:bCs/>
        </w:rPr>
        <w:t xml:space="preserve">mechanism collides with </w:t>
      </w:r>
      <w:r w:rsidR="00B56567">
        <w:rPr>
          <w:bCs/>
        </w:rPr>
        <w:t xml:space="preserve">the </w:t>
      </w:r>
      <w:r w:rsidR="005223B8">
        <w:rPr>
          <w:bCs/>
        </w:rPr>
        <w:t xml:space="preserve">non-active duration </w:t>
      </w:r>
      <w:r w:rsidR="00D3282C">
        <w:rPr>
          <w:bCs/>
        </w:rPr>
        <w:t>of</w:t>
      </w:r>
      <w:r w:rsidR="005223B8">
        <w:rPr>
          <w:bCs/>
        </w:rPr>
        <w:t xml:space="preserve"> another </w:t>
      </w:r>
      <w:r w:rsidR="0092618E">
        <w:rPr>
          <w:lang w:eastAsia="ko-KR"/>
        </w:rPr>
        <w:t>d</w:t>
      </w:r>
      <w:r w:rsidR="0092618E" w:rsidRPr="001B1744">
        <w:rPr>
          <w:lang w:eastAsia="ko-KR"/>
        </w:rPr>
        <w:t>iscontinuous</w:t>
      </w:r>
      <w:r w:rsidR="0092618E">
        <w:rPr>
          <w:bCs/>
        </w:rPr>
        <w:t xml:space="preserve"> </w:t>
      </w:r>
      <w:r w:rsidR="005223B8">
        <w:rPr>
          <w:bCs/>
        </w:rPr>
        <w:t>mechanism</w:t>
      </w:r>
      <w:r w:rsidR="008D7A7D">
        <w:rPr>
          <w:bCs/>
        </w:rPr>
        <w:t>.</w:t>
      </w:r>
      <w:r w:rsidR="008A60BE">
        <w:rPr>
          <w:bCs/>
        </w:rPr>
        <w:t xml:space="preserve"> We would like to analyse the collision case by case since the assumed UE behaviour </w:t>
      </w:r>
      <w:r w:rsidR="00AD2584">
        <w:rPr>
          <w:bCs/>
        </w:rPr>
        <w:t xml:space="preserve">for </w:t>
      </w:r>
      <w:r w:rsidR="008A60BE">
        <w:rPr>
          <w:bCs/>
        </w:rPr>
        <w:t>cell DTX/DRX</w:t>
      </w:r>
      <w:r w:rsidR="00444508" w:rsidRPr="00444508">
        <w:rPr>
          <w:bCs/>
        </w:rPr>
        <w:t xml:space="preserve"> </w:t>
      </w:r>
      <w:r w:rsidR="00444508">
        <w:rPr>
          <w:bCs/>
        </w:rPr>
        <w:t>non-active</w:t>
      </w:r>
      <w:r w:rsidR="008A60BE">
        <w:rPr>
          <w:bCs/>
        </w:rPr>
        <w:t xml:space="preserve"> </w:t>
      </w:r>
      <w:r w:rsidR="00444508">
        <w:rPr>
          <w:bCs/>
        </w:rPr>
        <w:t xml:space="preserve">is different from </w:t>
      </w:r>
      <w:r w:rsidR="007A2CC9">
        <w:rPr>
          <w:bCs/>
        </w:rPr>
        <w:t xml:space="preserve">the one for </w:t>
      </w:r>
      <w:r w:rsidR="00444508">
        <w:rPr>
          <w:bCs/>
        </w:rPr>
        <w:t>UE-specific C-DRX non-active</w:t>
      </w:r>
      <w:r w:rsidR="008A60BE">
        <w:rPr>
          <w:bCs/>
        </w:rPr>
        <w:t>.</w:t>
      </w:r>
    </w:p>
    <w:p w14:paraId="68D48009" w14:textId="66DD4E27" w:rsidR="005851F9" w:rsidRDefault="00DD7E8D" w:rsidP="00B21A60">
      <w:pPr>
        <w:pStyle w:val="afb"/>
        <w:jc w:val="center"/>
        <w:rPr>
          <w:bCs/>
        </w:rPr>
      </w:pPr>
      <w:r>
        <w:rPr>
          <w:bCs/>
          <w:noProof/>
          <w:lang w:val="en-US"/>
        </w:rPr>
        <w:drawing>
          <wp:inline distT="0" distB="0" distL="0" distR="0" wp14:anchorId="347075E2" wp14:editId="00F9B9DF">
            <wp:extent cx="3678742" cy="15481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38" cy="1563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C1CB0" w14:textId="49320E45" w:rsidR="00DD7E8D" w:rsidRPr="00DD7E8D" w:rsidRDefault="00DD7E8D" w:rsidP="00DD7E8D">
      <w:pPr>
        <w:pStyle w:val="afb"/>
        <w:jc w:val="center"/>
        <w:rPr>
          <w:b/>
          <w:bCs/>
        </w:rPr>
      </w:pPr>
      <w:r w:rsidRPr="00DD7E8D">
        <w:rPr>
          <w:rFonts w:hint="eastAsia"/>
          <w:b/>
          <w:bCs/>
        </w:rPr>
        <w:t>F</w:t>
      </w:r>
      <w:r w:rsidRPr="00DD7E8D">
        <w:rPr>
          <w:b/>
          <w:bCs/>
        </w:rPr>
        <w:t xml:space="preserve">igure </w:t>
      </w:r>
      <w:r>
        <w:rPr>
          <w:b/>
          <w:bCs/>
        </w:rPr>
        <w:t>1</w:t>
      </w:r>
      <w:r w:rsidR="00B21A60">
        <w:rPr>
          <w:b/>
          <w:bCs/>
        </w:rPr>
        <w:t xml:space="preserve"> cell DTX/DRX and UE-specific DRX</w:t>
      </w:r>
    </w:p>
    <w:p w14:paraId="409EF73E" w14:textId="0B21F35B" w:rsidR="005851F9" w:rsidRDefault="00624A34" w:rsidP="007D3AFE">
      <w:pPr>
        <w:pStyle w:val="afb"/>
        <w:rPr>
          <w:lang w:val="en-US"/>
        </w:rPr>
      </w:pPr>
      <w:r>
        <w:rPr>
          <w:bCs/>
        </w:rPr>
        <w:t xml:space="preserve">In our view, </w:t>
      </w:r>
      <w:r w:rsidR="00587F1D">
        <w:rPr>
          <w:bCs/>
        </w:rPr>
        <w:t xml:space="preserve">generally, </w:t>
      </w:r>
      <w:r w:rsidR="00C03B28">
        <w:rPr>
          <w:lang w:val="en-US"/>
        </w:rPr>
        <w:t xml:space="preserve">the </w:t>
      </w:r>
      <w:r w:rsidR="005C1399">
        <w:rPr>
          <w:lang w:val="en-US"/>
        </w:rPr>
        <w:t>c</w:t>
      </w:r>
      <w:r w:rsidR="00C03B28">
        <w:rPr>
          <w:lang w:val="en-US"/>
        </w:rPr>
        <w:t xml:space="preserve">ell DTX non-active </w:t>
      </w:r>
      <w:r w:rsidR="002025C1">
        <w:rPr>
          <w:lang w:val="en-US"/>
        </w:rPr>
        <w:t xml:space="preserve">time </w:t>
      </w:r>
      <w:r w:rsidR="00C03B28">
        <w:rPr>
          <w:lang w:val="en-US"/>
        </w:rPr>
        <w:t xml:space="preserve">will always </w:t>
      </w:r>
      <w:r w:rsidR="00CF496E">
        <w:rPr>
          <w:lang w:val="en-US"/>
        </w:rPr>
        <w:t xml:space="preserve">be </w:t>
      </w:r>
      <w:r w:rsidR="00C03B28">
        <w:rPr>
          <w:lang w:val="en-US"/>
        </w:rPr>
        <w:t xml:space="preserve">the inactive time for UE (in case </w:t>
      </w:r>
      <w:r w:rsidR="00C2746C">
        <w:rPr>
          <w:lang w:val="en-US"/>
        </w:rPr>
        <w:t xml:space="preserve">UE </w:t>
      </w:r>
      <w:r w:rsidR="00630C9E">
        <w:rPr>
          <w:lang w:val="en-US"/>
        </w:rPr>
        <w:t>C-</w:t>
      </w:r>
      <w:r w:rsidR="00C03B28">
        <w:rPr>
          <w:lang w:val="en-US"/>
        </w:rPr>
        <w:t xml:space="preserve">DRX is configured) and UE </w:t>
      </w:r>
      <w:r w:rsidR="00630C9E">
        <w:rPr>
          <w:lang w:val="en-US"/>
        </w:rPr>
        <w:t>C-</w:t>
      </w:r>
      <w:r w:rsidR="00C03B28">
        <w:rPr>
          <w:lang w:val="en-US"/>
        </w:rPr>
        <w:t xml:space="preserve">DRX active time is only possible in the </w:t>
      </w:r>
      <w:r w:rsidR="009F0700">
        <w:rPr>
          <w:lang w:val="en-US"/>
        </w:rPr>
        <w:t>c</w:t>
      </w:r>
      <w:r w:rsidR="00C03B28">
        <w:rPr>
          <w:lang w:val="en-US"/>
        </w:rPr>
        <w:t>ell DTX active</w:t>
      </w:r>
      <w:r w:rsidR="002025C1">
        <w:rPr>
          <w:lang w:val="en-US"/>
        </w:rPr>
        <w:t xml:space="preserve"> time</w:t>
      </w:r>
      <w:r w:rsidR="00C03B28">
        <w:rPr>
          <w:lang w:val="en-US"/>
        </w:rPr>
        <w:t>.</w:t>
      </w:r>
      <w:r>
        <w:rPr>
          <w:lang w:val="en-US"/>
        </w:rPr>
        <w:t xml:space="preserve"> In detail,</w:t>
      </w:r>
    </w:p>
    <w:p w14:paraId="50DF7625" w14:textId="3A082498" w:rsidR="00624A34" w:rsidRPr="00EA009C" w:rsidRDefault="00526BA4" w:rsidP="00624A34">
      <w:pPr>
        <w:pStyle w:val="afb"/>
        <w:numPr>
          <w:ilvl w:val="0"/>
          <w:numId w:val="32"/>
        </w:numPr>
        <w:rPr>
          <w:lang w:val="en-US"/>
        </w:rPr>
      </w:pPr>
      <w:bookmarkStart w:id="13" w:name="OLE_LINK4"/>
      <w:r>
        <w:rPr>
          <w:bCs/>
        </w:rPr>
        <w:t>For case</w:t>
      </w:r>
      <w:bookmarkEnd w:id="13"/>
      <w:r w:rsidR="00624A34">
        <w:rPr>
          <w:bCs/>
        </w:rPr>
        <w:t xml:space="preserve"> </w:t>
      </w:r>
      <w:r w:rsidR="00000070">
        <w:rPr>
          <w:rFonts w:ascii="宋体" w:hAnsi="宋体" w:hint="eastAsia"/>
          <w:bCs/>
        </w:rPr>
        <w:t>①</w:t>
      </w:r>
      <w:r w:rsidR="005D629D" w:rsidRPr="00EA009C">
        <w:rPr>
          <w:lang w:val="en-US"/>
        </w:rPr>
        <w:t>,</w:t>
      </w:r>
      <w:r w:rsidR="005D629D">
        <w:rPr>
          <w:lang w:val="en-US"/>
        </w:rPr>
        <w:t xml:space="preserve"> </w:t>
      </w:r>
      <w:r w:rsidR="00EA009C" w:rsidRPr="00EA009C">
        <w:rPr>
          <w:lang w:val="en-US"/>
        </w:rPr>
        <w:t>both</w:t>
      </w:r>
      <w:r w:rsidR="00EA009C">
        <w:rPr>
          <w:lang w:val="en-US"/>
        </w:rPr>
        <w:t xml:space="preserve"> </w:t>
      </w:r>
      <w:r w:rsidR="00EA009C" w:rsidRPr="00EA009C">
        <w:rPr>
          <w:lang w:val="en-US"/>
        </w:rPr>
        <w:t xml:space="preserve">cell DTX/DRX and UE-specific </w:t>
      </w:r>
      <w:r w:rsidR="000E157D">
        <w:rPr>
          <w:lang w:val="en-US"/>
        </w:rPr>
        <w:t>C-</w:t>
      </w:r>
      <w:r w:rsidR="00EA009C" w:rsidRPr="00EA009C">
        <w:rPr>
          <w:lang w:val="en-US"/>
        </w:rPr>
        <w:t xml:space="preserve">DRX are </w:t>
      </w:r>
      <w:r w:rsidR="00252DD3">
        <w:rPr>
          <w:lang w:val="en-US"/>
        </w:rPr>
        <w:t>in</w:t>
      </w:r>
      <w:r w:rsidR="00EA009C" w:rsidRPr="00EA009C">
        <w:rPr>
          <w:lang w:val="en-US"/>
        </w:rPr>
        <w:t xml:space="preserve"> active </w:t>
      </w:r>
      <w:r w:rsidR="004B43A5">
        <w:rPr>
          <w:lang w:val="en-US"/>
        </w:rPr>
        <w:t>time</w:t>
      </w:r>
      <w:r w:rsidR="00EA009C" w:rsidRPr="00EA009C">
        <w:rPr>
          <w:lang w:val="en-US"/>
        </w:rPr>
        <w:t xml:space="preserve">, thus, </w:t>
      </w:r>
      <w:r w:rsidR="00252DD3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UE/network </w:t>
      </w:r>
      <w:r w:rsidR="00EA009C">
        <w:rPr>
          <w:lang w:val="en-US"/>
        </w:rPr>
        <w:t xml:space="preserve">transmits as </w:t>
      </w:r>
      <w:r w:rsidR="005D5BE7">
        <w:rPr>
          <w:lang w:val="en-US"/>
        </w:rPr>
        <w:t>normal</w:t>
      </w:r>
      <w:r w:rsidR="00EA009C">
        <w:rPr>
          <w:lang w:val="en-US"/>
        </w:rPr>
        <w:t>.</w:t>
      </w:r>
      <w:r w:rsidR="00EA009C" w:rsidRPr="00EA009C">
        <w:rPr>
          <w:lang w:val="en-US"/>
        </w:rPr>
        <w:t xml:space="preserve"> </w:t>
      </w:r>
    </w:p>
    <w:p w14:paraId="11441E13" w14:textId="3FA25751" w:rsidR="00281A58" w:rsidRPr="005851F9" w:rsidRDefault="00526BA4" w:rsidP="00281A58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281A58">
        <w:rPr>
          <w:bCs/>
        </w:rPr>
        <w:t xml:space="preserve"> </w:t>
      </w:r>
      <w:r w:rsidR="00281A58">
        <w:rPr>
          <w:rFonts w:ascii="宋体" w:hAnsi="宋体" w:hint="eastAsia"/>
          <w:bCs/>
        </w:rPr>
        <w:t>②</w:t>
      </w:r>
      <w:r w:rsidR="00DB6D7F" w:rsidRPr="00EA009C">
        <w:rPr>
          <w:lang w:val="en-US"/>
        </w:rPr>
        <w:t>,</w:t>
      </w:r>
      <w:r w:rsidR="00DB6D7F">
        <w:rPr>
          <w:lang w:val="en-US"/>
        </w:rPr>
        <w:t xml:space="preserve"> </w:t>
      </w:r>
      <w:r w:rsidR="00DB6D7F" w:rsidRPr="00EA009C">
        <w:rPr>
          <w:lang w:val="en-US"/>
        </w:rPr>
        <w:t xml:space="preserve">cell DTX/DRX </w:t>
      </w:r>
      <w:r w:rsidR="00DB6D7F">
        <w:rPr>
          <w:lang w:val="en-US"/>
        </w:rPr>
        <w:t xml:space="preserve">is </w:t>
      </w:r>
      <w:r w:rsidR="00252DD3">
        <w:rPr>
          <w:lang w:val="en-US"/>
        </w:rPr>
        <w:t>in</w:t>
      </w:r>
      <w:r w:rsidR="00DB6D7F">
        <w:rPr>
          <w:lang w:val="en-US"/>
        </w:rPr>
        <w:t xml:space="preserve"> active </w:t>
      </w:r>
      <w:r w:rsidR="001D2B05">
        <w:rPr>
          <w:lang w:val="en-US"/>
        </w:rPr>
        <w:t>time</w:t>
      </w:r>
      <w:r w:rsidR="00DB6D7F">
        <w:rPr>
          <w:lang w:val="en-US"/>
        </w:rPr>
        <w:t xml:space="preserve"> and </w:t>
      </w:r>
      <w:r w:rsidR="00DB6D7F" w:rsidRPr="00EA009C">
        <w:rPr>
          <w:lang w:val="en-US"/>
        </w:rPr>
        <w:t xml:space="preserve">UE-specific </w:t>
      </w:r>
      <w:r w:rsidR="005C5B46">
        <w:rPr>
          <w:lang w:val="en-US"/>
        </w:rPr>
        <w:t>C-</w:t>
      </w:r>
      <w:r w:rsidR="00DB6D7F" w:rsidRPr="00EA009C">
        <w:rPr>
          <w:lang w:val="en-US"/>
        </w:rPr>
        <w:t xml:space="preserve">DRX </w:t>
      </w:r>
      <w:r w:rsidR="00DB6D7F">
        <w:rPr>
          <w:lang w:val="en-US"/>
        </w:rPr>
        <w:t>is</w:t>
      </w:r>
      <w:r w:rsidR="00DB6D7F" w:rsidRPr="00EA009C">
        <w:rPr>
          <w:lang w:val="en-US"/>
        </w:rPr>
        <w:t xml:space="preserve"> </w:t>
      </w:r>
      <w:r w:rsidR="00252DD3">
        <w:rPr>
          <w:lang w:val="en-US"/>
        </w:rPr>
        <w:t>in</w:t>
      </w:r>
      <w:r w:rsidR="00DB6D7F" w:rsidRPr="00EA009C">
        <w:rPr>
          <w:lang w:val="en-US"/>
        </w:rPr>
        <w:t xml:space="preserve"> </w:t>
      </w:r>
      <w:r w:rsidR="003A06C2">
        <w:rPr>
          <w:lang w:val="en-US"/>
        </w:rPr>
        <w:t>non-</w:t>
      </w:r>
      <w:r w:rsidR="008B5773">
        <w:rPr>
          <w:lang w:val="en-US"/>
        </w:rPr>
        <w:t>active</w:t>
      </w:r>
      <w:r w:rsidR="00DB6D7F" w:rsidRPr="00EA009C">
        <w:rPr>
          <w:lang w:val="en-US"/>
        </w:rPr>
        <w:t xml:space="preserve"> </w:t>
      </w:r>
      <w:r w:rsidR="00661C4A">
        <w:rPr>
          <w:lang w:val="en-US"/>
        </w:rPr>
        <w:t>time</w:t>
      </w:r>
      <w:r w:rsidR="00DB6D7F" w:rsidRPr="00EA009C">
        <w:rPr>
          <w:lang w:val="en-US"/>
        </w:rPr>
        <w:t>,</w:t>
      </w:r>
      <w:r w:rsidR="00252DD3">
        <w:rPr>
          <w:lang w:val="en-US"/>
        </w:rPr>
        <w:t xml:space="preserve"> </w:t>
      </w:r>
      <w:r w:rsidR="00AD735E">
        <w:rPr>
          <w:lang w:val="en-US"/>
        </w:rPr>
        <w:t>which</w:t>
      </w:r>
      <w:r w:rsidR="008B5773">
        <w:rPr>
          <w:lang w:val="en-US"/>
        </w:rPr>
        <w:t xml:space="preserve"> equals no cell DTX/DRX configured. T</w:t>
      </w:r>
      <w:r w:rsidR="00252DD3">
        <w:rPr>
          <w:lang w:val="en-US"/>
        </w:rPr>
        <w:t xml:space="preserve">hus, the </w:t>
      </w:r>
      <w:r w:rsidR="00252DD3" w:rsidRPr="00EA009C">
        <w:rPr>
          <w:lang w:val="en-US"/>
        </w:rPr>
        <w:t>UE/network</w:t>
      </w:r>
      <w:r w:rsidR="00252DD3">
        <w:rPr>
          <w:lang w:val="en-US"/>
        </w:rPr>
        <w:t xml:space="preserve"> </w:t>
      </w:r>
      <w:r w:rsidR="008B5773">
        <w:rPr>
          <w:lang w:val="en-US"/>
        </w:rPr>
        <w:t xml:space="preserve">works as legacy, i.e. </w:t>
      </w:r>
      <w:r w:rsidR="00A50D1E">
        <w:rPr>
          <w:lang w:val="en-US"/>
        </w:rPr>
        <w:t xml:space="preserve">the </w:t>
      </w:r>
      <w:r w:rsidR="00A50D1E" w:rsidRPr="00EA009C">
        <w:rPr>
          <w:lang w:val="en-US"/>
        </w:rPr>
        <w:t>UE/network</w:t>
      </w:r>
      <w:r w:rsidR="00A50D1E">
        <w:rPr>
          <w:lang w:val="en-US"/>
        </w:rPr>
        <w:t xml:space="preserve"> performs </w:t>
      </w:r>
      <w:r w:rsidR="008B5773">
        <w:rPr>
          <w:lang w:val="en-US"/>
        </w:rPr>
        <w:t xml:space="preserve">the </w:t>
      </w:r>
      <w:proofErr w:type="spellStart"/>
      <w:r w:rsidR="00ED1951">
        <w:rPr>
          <w:lang w:val="en-US"/>
        </w:rPr>
        <w:t>behaviour</w:t>
      </w:r>
      <w:proofErr w:type="spellEnd"/>
      <w:r w:rsidR="008B5773">
        <w:rPr>
          <w:lang w:val="en-US"/>
        </w:rPr>
        <w:t xml:space="preserve"> </w:t>
      </w:r>
      <w:r w:rsidR="00A50D1E">
        <w:rPr>
          <w:lang w:val="en-US"/>
        </w:rPr>
        <w:t>for</w:t>
      </w:r>
      <w:r w:rsidR="008B5773">
        <w:rPr>
          <w:lang w:val="en-US"/>
        </w:rPr>
        <w:t xml:space="preserve"> </w:t>
      </w:r>
      <w:r w:rsidR="00252DD3">
        <w:rPr>
          <w:lang w:val="en-US"/>
        </w:rPr>
        <w:t xml:space="preserve">UE-specific </w:t>
      </w:r>
      <w:r w:rsidR="00A50D1E">
        <w:rPr>
          <w:lang w:val="en-US"/>
        </w:rPr>
        <w:t>C-</w:t>
      </w:r>
      <w:r w:rsidR="00252DD3">
        <w:rPr>
          <w:lang w:val="en-US"/>
        </w:rPr>
        <w:t xml:space="preserve">DRX </w:t>
      </w:r>
      <w:r w:rsidR="00605218">
        <w:rPr>
          <w:lang w:val="en-US"/>
        </w:rPr>
        <w:t>non-</w:t>
      </w:r>
      <w:r w:rsidR="00252DD3">
        <w:rPr>
          <w:lang w:val="en-US"/>
        </w:rPr>
        <w:t xml:space="preserve">active </w:t>
      </w:r>
      <w:r w:rsidR="00A50D1E">
        <w:rPr>
          <w:lang w:val="en-US"/>
        </w:rPr>
        <w:t>time</w:t>
      </w:r>
      <w:r w:rsidR="008B5773">
        <w:rPr>
          <w:lang w:val="en-US"/>
        </w:rPr>
        <w:t>.</w:t>
      </w:r>
    </w:p>
    <w:p w14:paraId="6B74E5DB" w14:textId="00D44BF4" w:rsidR="00912A9B" w:rsidRPr="00912A9B" w:rsidRDefault="00F33018" w:rsidP="00C67CFB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C67CFB">
        <w:rPr>
          <w:bCs/>
        </w:rPr>
        <w:t xml:space="preserve"> </w:t>
      </w:r>
      <w:r w:rsidR="00C67CFB">
        <w:rPr>
          <w:rFonts w:ascii="宋体" w:hAnsi="宋体" w:hint="eastAsia"/>
          <w:bCs/>
        </w:rPr>
        <w:t>③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493FE3" w:rsidRPr="00EA009C">
        <w:rPr>
          <w:lang w:val="en-US"/>
        </w:rPr>
        <w:t>both</w:t>
      </w:r>
      <w:r w:rsidR="00493FE3">
        <w:rPr>
          <w:lang w:val="en-US"/>
        </w:rPr>
        <w:t xml:space="preserve"> </w:t>
      </w:r>
      <w:r w:rsidR="00493FE3" w:rsidRPr="00EA009C">
        <w:rPr>
          <w:lang w:val="en-US"/>
        </w:rPr>
        <w:t xml:space="preserve">cell DTX/DRX and UE-specific DRX are </w:t>
      </w:r>
      <w:r w:rsidR="00493FE3">
        <w:rPr>
          <w:lang w:val="en-US"/>
        </w:rPr>
        <w:t>in</w:t>
      </w:r>
      <w:r w:rsidR="00493FE3" w:rsidRPr="00EA009C">
        <w:rPr>
          <w:lang w:val="en-US"/>
        </w:rPr>
        <w:t xml:space="preserve"> </w:t>
      </w:r>
      <w:r w:rsidR="003A06C2">
        <w:rPr>
          <w:lang w:val="en-US"/>
        </w:rPr>
        <w:t>non-active</w:t>
      </w:r>
      <w:r w:rsidR="00493FE3" w:rsidRPr="00EA009C">
        <w:rPr>
          <w:lang w:val="en-US"/>
        </w:rPr>
        <w:t xml:space="preserve"> </w:t>
      </w:r>
      <w:r w:rsidR="006C5131">
        <w:rPr>
          <w:lang w:val="en-US"/>
        </w:rPr>
        <w:t>time</w:t>
      </w:r>
      <w:r w:rsidR="009C693A">
        <w:rPr>
          <w:lang w:val="en-US"/>
        </w:rPr>
        <w:t xml:space="preserve">. </w:t>
      </w:r>
      <w:r w:rsidR="00AC542D">
        <w:rPr>
          <w:lang w:val="en-US"/>
        </w:rPr>
        <w:t>Assuming</w:t>
      </w:r>
      <w:r w:rsidR="008716C6">
        <w:rPr>
          <w:lang w:val="en-US"/>
        </w:rPr>
        <w:t xml:space="preserve"> the expected </w:t>
      </w:r>
      <w:proofErr w:type="spellStart"/>
      <w:r w:rsidR="00ED1951">
        <w:rPr>
          <w:lang w:val="en-US"/>
        </w:rPr>
        <w:t>behaviour</w:t>
      </w:r>
      <w:proofErr w:type="spellEnd"/>
      <w:r w:rsidR="008716C6">
        <w:rPr>
          <w:lang w:val="en-US"/>
        </w:rPr>
        <w:t xml:space="preserve"> </w:t>
      </w:r>
      <w:r w:rsidR="00C94BE6">
        <w:rPr>
          <w:lang w:val="en-US"/>
        </w:rPr>
        <w:t xml:space="preserve">for cell DTX/DRX non-active is </w:t>
      </w:r>
      <w:r w:rsidR="009C693A">
        <w:rPr>
          <w:lang w:val="en-US"/>
        </w:rPr>
        <w:t xml:space="preserve">different </w:t>
      </w:r>
      <w:r w:rsidR="00C94BE6">
        <w:rPr>
          <w:lang w:val="en-US"/>
        </w:rPr>
        <w:t>from the one for</w:t>
      </w:r>
      <w:r w:rsidR="008716C6">
        <w:rPr>
          <w:lang w:val="en-US"/>
        </w:rPr>
        <w:t xml:space="preserve"> UE-specific </w:t>
      </w:r>
      <w:r w:rsidR="00067AF3">
        <w:rPr>
          <w:lang w:val="en-US"/>
        </w:rPr>
        <w:t>C-</w:t>
      </w:r>
      <w:r w:rsidR="008716C6">
        <w:rPr>
          <w:lang w:val="en-US"/>
        </w:rPr>
        <w:t xml:space="preserve">DRX </w:t>
      </w:r>
      <w:r w:rsidR="00D30C72">
        <w:rPr>
          <w:lang w:val="en-US"/>
        </w:rPr>
        <w:t>non-active</w:t>
      </w:r>
      <w:r w:rsidR="008716C6">
        <w:rPr>
          <w:lang w:val="en-US"/>
        </w:rPr>
        <w:t>, we prefer t</w:t>
      </w:r>
      <w:r w:rsidR="008716C6">
        <w:rPr>
          <w:iCs/>
          <w:szCs w:val="20"/>
        </w:rPr>
        <w:t>he UE</w:t>
      </w:r>
      <w:r w:rsidR="00313878">
        <w:rPr>
          <w:iCs/>
          <w:szCs w:val="20"/>
        </w:rPr>
        <w:t xml:space="preserve"> to</w:t>
      </w:r>
      <w:r w:rsidR="008716C6">
        <w:rPr>
          <w:iCs/>
          <w:szCs w:val="20"/>
        </w:rPr>
        <w:t xml:space="preserve"> follow the way expected </w:t>
      </w:r>
      <w:r w:rsidR="00313878">
        <w:rPr>
          <w:iCs/>
          <w:szCs w:val="20"/>
        </w:rPr>
        <w:t>for</w:t>
      </w:r>
      <w:r w:rsidR="008716C6">
        <w:rPr>
          <w:iCs/>
          <w:szCs w:val="20"/>
        </w:rPr>
        <w:t xml:space="preserve"> </w:t>
      </w:r>
      <w:r w:rsidR="009A626C">
        <w:rPr>
          <w:iCs/>
          <w:szCs w:val="20"/>
        </w:rPr>
        <w:t>c</w:t>
      </w:r>
      <w:r w:rsidR="008716C6">
        <w:rPr>
          <w:iCs/>
          <w:szCs w:val="20"/>
        </w:rPr>
        <w:t xml:space="preserve">ell DTX/DRX </w:t>
      </w:r>
      <w:r w:rsidR="00AA0FC9">
        <w:rPr>
          <w:lang w:val="en-US"/>
        </w:rPr>
        <w:t>non-active</w:t>
      </w:r>
      <w:r w:rsidR="008716C6">
        <w:rPr>
          <w:iCs/>
          <w:szCs w:val="20"/>
        </w:rPr>
        <w:t>, otherwise</w:t>
      </w:r>
      <w:r w:rsidR="00C75E3B">
        <w:rPr>
          <w:iCs/>
          <w:szCs w:val="20"/>
        </w:rPr>
        <w:t>,</w:t>
      </w:r>
      <w:r w:rsidR="008716C6">
        <w:rPr>
          <w:iCs/>
          <w:szCs w:val="20"/>
        </w:rPr>
        <w:t xml:space="preserve"> </w:t>
      </w:r>
      <w:r w:rsidR="0073037A">
        <w:rPr>
          <w:iCs/>
          <w:szCs w:val="20"/>
        </w:rPr>
        <w:t xml:space="preserve">the NES </w:t>
      </w:r>
      <w:r w:rsidR="00787365">
        <w:rPr>
          <w:iCs/>
          <w:szCs w:val="20"/>
        </w:rPr>
        <w:t xml:space="preserve">gain </w:t>
      </w:r>
      <w:r w:rsidR="00652CBB">
        <w:rPr>
          <w:iCs/>
          <w:szCs w:val="20"/>
        </w:rPr>
        <w:t>cannot</w:t>
      </w:r>
      <w:r w:rsidR="00787365">
        <w:rPr>
          <w:iCs/>
          <w:szCs w:val="20"/>
        </w:rPr>
        <w:t xml:space="preserve"> be achieved as we designed. </w:t>
      </w:r>
    </w:p>
    <w:p w14:paraId="668B8923" w14:textId="70D1CE08" w:rsidR="00B73640" w:rsidRPr="00B22CC5" w:rsidRDefault="007B2787" w:rsidP="00557BF3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0F2A60">
        <w:rPr>
          <w:rFonts w:ascii="宋体" w:hAnsi="宋体" w:hint="eastAsia"/>
          <w:bCs/>
        </w:rPr>
        <w:t xml:space="preserve"> </w:t>
      </w:r>
      <w:r w:rsidR="004E7437">
        <w:rPr>
          <w:rFonts w:ascii="宋体" w:hAnsi="宋体" w:hint="eastAsia"/>
          <w:bCs/>
        </w:rPr>
        <w:t>④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504B1D" w:rsidRPr="00EA009C">
        <w:rPr>
          <w:lang w:val="en-US"/>
        </w:rPr>
        <w:t xml:space="preserve">cell DTX/DRX </w:t>
      </w:r>
      <w:r w:rsidR="00504B1D">
        <w:rPr>
          <w:lang w:val="en-US"/>
        </w:rPr>
        <w:t xml:space="preserve">is in </w:t>
      </w:r>
      <w:r w:rsidR="007A1083">
        <w:rPr>
          <w:lang w:val="en-US"/>
        </w:rPr>
        <w:t>non-active</w:t>
      </w:r>
      <w:r w:rsidR="00504B1D">
        <w:rPr>
          <w:lang w:val="en-US"/>
        </w:rPr>
        <w:t xml:space="preserve"> </w:t>
      </w:r>
      <w:r w:rsidR="00E428AD">
        <w:rPr>
          <w:lang w:val="en-US"/>
        </w:rPr>
        <w:t>time</w:t>
      </w:r>
      <w:r w:rsidR="00504B1D">
        <w:rPr>
          <w:lang w:val="en-US"/>
        </w:rPr>
        <w:t xml:space="preserve"> and </w:t>
      </w:r>
      <w:r w:rsidR="00504B1D" w:rsidRPr="00EA009C">
        <w:rPr>
          <w:lang w:val="en-US"/>
        </w:rPr>
        <w:t xml:space="preserve">UE-specific </w:t>
      </w:r>
      <w:r w:rsidR="00EB0A6A">
        <w:rPr>
          <w:lang w:val="en-US"/>
        </w:rPr>
        <w:t>C-</w:t>
      </w:r>
      <w:r w:rsidR="00504B1D" w:rsidRPr="00EA009C">
        <w:rPr>
          <w:lang w:val="en-US"/>
        </w:rPr>
        <w:t xml:space="preserve">DRX </w:t>
      </w:r>
      <w:r w:rsidR="00504B1D">
        <w:rPr>
          <w:lang w:val="en-US"/>
        </w:rPr>
        <w:t>is</w:t>
      </w:r>
      <w:r w:rsidR="00504B1D" w:rsidRPr="00EA009C">
        <w:rPr>
          <w:lang w:val="en-US"/>
        </w:rPr>
        <w:t xml:space="preserve"> </w:t>
      </w:r>
      <w:r w:rsidR="00504B1D">
        <w:rPr>
          <w:lang w:val="en-US"/>
        </w:rPr>
        <w:t>in</w:t>
      </w:r>
      <w:r w:rsidR="00504B1D" w:rsidRPr="00EA009C">
        <w:rPr>
          <w:lang w:val="en-US"/>
        </w:rPr>
        <w:t xml:space="preserve"> </w:t>
      </w:r>
      <w:r w:rsidR="00504B1D">
        <w:rPr>
          <w:lang w:val="en-US"/>
        </w:rPr>
        <w:t>active</w:t>
      </w:r>
      <w:r w:rsidR="00504B1D" w:rsidRPr="00EA009C">
        <w:rPr>
          <w:lang w:val="en-US"/>
        </w:rPr>
        <w:t xml:space="preserve"> </w:t>
      </w:r>
      <w:r w:rsidR="00460422">
        <w:rPr>
          <w:lang w:val="en-US"/>
        </w:rPr>
        <w:t>time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7E2CD3">
        <w:rPr>
          <w:lang w:val="en-US"/>
        </w:rPr>
        <w:t xml:space="preserve">which equals no UE </w:t>
      </w:r>
      <w:r w:rsidR="00567BFC">
        <w:rPr>
          <w:lang w:val="en-US"/>
        </w:rPr>
        <w:t>C-</w:t>
      </w:r>
      <w:r w:rsidR="007E2CD3">
        <w:rPr>
          <w:lang w:val="en-US"/>
        </w:rPr>
        <w:t xml:space="preserve">DRX configured. Typically, </w:t>
      </w:r>
      <w:r w:rsidR="0066650C">
        <w:rPr>
          <w:lang w:val="en-US"/>
        </w:rPr>
        <w:t>the</w:t>
      </w:r>
      <w:r w:rsidR="00522CC4">
        <w:rPr>
          <w:lang w:val="en-US"/>
        </w:rPr>
        <w:t xml:space="preserve"> UE </w:t>
      </w:r>
      <w:r w:rsidR="00AA5B0B">
        <w:rPr>
          <w:lang w:val="en-US"/>
        </w:rPr>
        <w:t>performs</w:t>
      </w:r>
      <w:r w:rsidR="00807A56">
        <w:rPr>
          <w:lang w:val="en-US"/>
        </w:rPr>
        <w:t xml:space="preserve"> </w:t>
      </w:r>
      <w:r w:rsidR="00834A40">
        <w:rPr>
          <w:lang w:val="en-US"/>
        </w:rPr>
        <w:t xml:space="preserve">the </w:t>
      </w:r>
      <w:proofErr w:type="spellStart"/>
      <w:r w:rsidR="005774AA">
        <w:rPr>
          <w:lang w:val="en-US"/>
        </w:rPr>
        <w:t>behavio</w:t>
      </w:r>
      <w:r w:rsidR="00ED1951">
        <w:rPr>
          <w:lang w:val="en-US"/>
        </w:rPr>
        <w:t>u</w:t>
      </w:r>
      <w:r w:rsidR="005774AA">
        <w:rPr>
          <w:lang w:val="en-US"/>
        </w:rPr>
        <w:t>r</w:t>
      </w:r>
      <w:proofErr w:type="spellEnd"/>
      <w:r w:rsidR="00834A40">
        <w:rPr>
          <w:lang w:val="en-US"/>
        </w:rPr>
        <w:t xml:space="preserve"> </w:t>
      </w:r>
      <w:r w:rsidR="00F00AE0">
        <w:rPr>
          <w:lang w:val="en-US"/>
        </w:rPr>
        <w:t>for</w:t>
      </w:r>
      <w:r w:rsidR="00834A40">
        <w:rPr>
          <w:lang w:val="en-US"/>
        </w:rPr>
        <w:t xml:space="preserve"> cell DTX/DRX </w:t>
      </w:r>
      <w:r w:rsidR="007A1083">
        <w:rPr>
          <w:lang w:val="en-US"/>
        </w:rPr>
        <w:t>non-active</w:t>
      </w:r>
      <w:r w:rsidR="00834A40">
        <w:rPr>
          <w:lang w:val="en-US"/>
        </w:rPr>
        <w:t xml:space="preserve">, </w:t>
      </w:r>
      <w:r w:rsidR="00834A40">
        <w:rPr>
          <w:iCs/>
          <w:szCs w:val="20"/>
        </w:rPr>
        <w:t>otherwise</w:t>
      </w:r>
      <w:r w:rsidR="00C75E3B">
        <w:rPr>
          <w:iCs/>
          <w:szCs w:val="20"/>
        </w:rPr>
        <w:t>,</w:t>
      </w:r>
      <w:r w:rsidR="00834A40">
        <w:rPr>
          <w:iCs/>
          <w:szCs w:val="20"/>
        </w:rPr>
        <w:t xml:space="preserve"> the NES gain cannot be achieved as we designed.</w:t>
      </w:r>
    </w:p>
    <w:p w14:paraId="27D05A1C" w14:textId="341DBCBC" w:rsidR="00756F6C" w:rsidRPr="00756F6C" w:rsidRDefault="00ED1951" w:rsidP="00B73640">
      <w:pPr>
        <w:pStyle w:val="Proposal"/>
      </w:pPr>
      <w:bookmarkStart w:id="14" w:name="_Hlk118296191"/>
      <w:bookmarkStart w:id="15" w:name="_Toc131761690"/>
      <w:r>
        <w:rPr>
          <w:iCs/>
          <w:szCs w:val="20"/>
        </w:rPr>
        <w:t>When</w:t>
      </w:r>
      <w:r w:rsidR="00756F6C">
        <w:rPr>
          <w:iCs/>
          <w:szCs w:val="20"/>
        </w:rPr>
        <w:t xml:space="preserve"> both cell DTX/DRX and UE-specific </w:t>
      </w:r>
      <w:r w:rsidR="00B95116">
        <w:rPr>
          <w:iCs/>
          <w:szCs w:val="20"/>
        </w:rPr>
        <w:t>C-</w:t>
      </w:r>
      <w:r w:rsidR="00756F6C">
        <w:rPr>
          <w:iCs/>
          <w:szCs w:val="20"/>
        </w:rPr>
        <w:t xml:space="preserve">DRX are configured, the </w:t>
      </w:r>
      <w:r w:rsidR="003A06C2">
        <w:rPr>
          <w:iCs/>
          <w:szCs w:val="20"/>
        </w:rPr>
        <w:t>c</w:t>
      </w:r>
      <w:r w:rsidR="00756F6C" w:rsidRPr="00B73640">
        <w:rPr>
          <w:iCs/>
          <w:szCs w:val="20"/>
        </w:rPr>
        <w:t xml:space="preserve">ell DTX non-active </w:t>
      </w:r>
      <w:r w:rsidR="00BA25B2">
        <w:rPr>
          <w:iCs/>
          <w:szCs w:val="20"/>
        </w:rPr>
        <w:t>time</w:t>
      </w:r>
      <w:r w:rsidR="00756F6C" w:rsidRPr="00B73640">
        <w:rPr>
          <w:iCs/>
          <w:szCs w:val="20"/>
        </w:rPr>
        <w:t xml:space="preserve"> will always </w:t>
      </w:r>
      <w:r w:rsidR="004376F3">
        <w:rPr>
          <w:iCs/>
          <w:szCs w:val="20"/>
        </w:rPr>
        <w:t xml:space="preserve">be </w:t>
      </w:r>
      <w:r w:rsidR="00756F6C" w:rsidRPr="00B73640">
        <w:rPr>
          <w:iCs/>
          <w:szCs w:val="20"/>
        </w:rPr>
        <w:t xml:space="preserve">the </w:t>
      </w:r>
      <w:r w:rsidR="003A238A">
        <w:rPr>
          <w:iCs/>
          <w:szCs w:val="20"/>
        </w:rPr>
        <w:t>non-</w:t>
      </w:r>
      <w:r w:rsidR="00756F6C" w:rsidRPr="00B73640">
        <w:rPr>
          <w:iCs/>
          <w:szCs w:val="20"/>
        </w:rPr>
        <w:t>active time for UE</w:t>
      </w:r>
      <w:r w:rsidR="00756F6C">
        <w:rPr>
          <w:iCs/>
          <w:szCs w:val="20"/>
        </w:rPr>
        <w:t xml:space="preserve">, i.e. </w:t>
      </w:r>
      <w:r w:rsidR="003A06C2">
        <w:rPr>
          <w:iCs/>
          <w:szCs w:val="20"/>
        </w:rPr>
        <w:t xml:space="preserve">in cell DTX/DRX </w:t>
      </w:r>
      <w:r w:rsidR="008A00AD">
        <w:rPr>
          <w:iCs/>
          <w:szCs w:val="20"/>
        </w:rPr>
        <w:t xml:space="preserve">non-active, </w:t>
      </w:r>
      <w:r w:rsidR="004048B8">
        <w:rPr>
          <w:iCs/>
          <w:szCs w:val="20"/>
        </w:rPr>
        <w:t>the UE always follows the behaviour designed for cell DTX/DRX non-active.</w:t>
      </w:r>
      <w:bookmarkEnd w:id="15"/>
    </w:p>
    <w:p w14:paraId="56CFAA3C" w14:textId="44777E3B" w:rsidR="004048B8" w:rsidRPr="00756F6C" w:rsidRDefault="00ED1951" w:rsidP="004048B8">
      <w:pPr>
        <w:pStyle w:val="Proposal"/>
      </w:pPr>
      <w:bookmarkStart w:id="16" w:name="_Toc131761691"/>
      <w:r>
        <w:rPr>
          <w:iCs/>
          <w:szCs w:val="20"/>
        </w:rPr>
        <w:t>When</w:t>
      </w:r>
      <w:r w:rsidR="004048B8">
        <w:rPr>
          <w:iCs/>
          <w:szCs w:val="20"/>
        </w:rPr>
        <w:t xml:space="preserve"> both cell DTX/DRX and UE-specific </w:t>
      </w:r>
      <w:r w:rsidR="00B95116">
        <w:rPr>
          <w:iCs/>
          <w:szCs w:val="20"/>
        </w:rPr>
        <w:t>C-</w:t>
      </w:r>
      <w:r w:rsidR="004048B8">
        <w:rPr>
          <w:iCs/>
          <w:szCs w:val="20"/>
        </w:rPr>
        <w:t xml:space="preserve">DRX are configured, </w:t>
      </w:r>
      <w:r w:rsidR="004048B8" w:rsidRPr="00B73640">
        <w:rPr>
          <w:iCs/>
          <w:szCs w:val="20"/>
        </w:rPr>
        <w:t xml:space="preserve">UE </w:t>
      </w:r>
      <w:r w:rsidR="00E831F9">
        <w:rPr>
          <w:iCs/>
          <w:szCs w:val="20"/>
        </w:rPr>
        <w:t>C-</w:t>
      </w:r>
      <w:r w:rsidR="004048B8" w:rsidRPr="00B73640">
        <w:rPr>
          <w:iCs/>
          <w:szCs w:val="20"/>
        </w:rPr>
        <w:t xml:space="preserve">DRX active time is only possible in the </w:t>
      </w:r>
      <w:r w:rsidR="007D7D55">
        <w:rPr>
          <w:iCs/>
          <w:szCs w:val="20"/>
        </w:rPr>
        <w:t>c</w:t>
      </w:r>
      <w:r w:rsidR="004048B8" w:rsidRPr="00B73640">
        <w:rPr>
          <w:iCs/>
          <w:szCs w:val="20"/>
        </w:rPr>
        <w:t>ell DTX</w:t>
      </w:r>
      <w:r w:rsidR="007B5E3D">
        <w:rPr>
          <w:iCs/>
          <w:szCs w:val="20"/>
        </w:rPr>
        <w:t>/DRX</w:t>
      </w:r>
      <w:r w:rsidR="004048B8" w:rsidRPr="00B73640">
        <w:rPr>
          <w:iCs/>
          <w:szCs w:val="20"/>
        </w:rPr>
        <w:t xml:space="preserve"> active </w:t>
      </w:r>
      <w:r w:rsidR="003B2C90">
        <w:rPr>
          <w:iCs/>
          <w:szCs w:val="20"/>
        </w:rPr>
        <w:t>time</w:t>
      </w:r>
      <w:r w:rsidR="004048B8">
        <w:rPr>
          <w:iCs/>
          <w:szCs w:val="20"/>
        </w:rPr>
        <w:t xml:space="preserve">, i.e. in cell DTX/DRX active, the UE always follows the behaviour designed for </w:t>
      </w:r>
      <w:r w:rsidR="001C736F">
        <w:rPr>
          <w:iCs/>
          <w:szCs w:val="20"/>
        </w:rPr>
        <w:t>UE-specific</w:t>
      </w:r>
      <w:r w:rsidR="001C7F7B">
        <w:rPr>
          <w:iCs/>
          <w:szCs w:val="20"/>
        </w:rPr>
        <w:t xml:space="preserve"> C-</w:t>
      </w:r>
      <w:r w:rsidR="001C736F">
        <w:rPr>
          <w:iCs/>
          <w:szCs w:val="20"/>
        </w:rPr>
        <w:t>DRX</w:t>
      </w:r>
      <w:r w:rsidR="004048B8">
        <w:rPr>
          <w:iCs/>
          <w:szCs w:val="20"/>
        </w:rPr>
        <w:t>.</w:t>
      </w:r>
      <w:bookmarkEnd w:id="16"/>
    </w:p>
    <w:bookmarkEnd w:id="14"/>
    <w:p w14:paraId="1B76E435" w14:textId="77777777" w:rsidR="005A2B22" w:rsidRPr="009B1620" w:rsidRDefault="005A2B22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17" w:name="_Toc110331317"/>
      <w:bookmarkEnd w:id="17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bookmarkStart w:id="18" w:name="_GoBack"/>
    <w:bookmarkEnd w:id="18"/>
    <w:p w14:paraId="3B49B7DA" w14:textId="1E0D88D6" w:rsidR="00DB491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31761685" w:history="1">
        <w:r w:rsidR="00DB491C" w:rsidRPr="00E10D0D">
          <w:rPr>
            <w:rStyle w:val="af4"/>
            <w:noProof/>
          </w:rPr>
          <w:t>Proposal 1</w:t>
        </w:r>
        <w:r w:rsidR="00DB491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B491C" w:rsidRPr="00E10D0D">
          <w:rPr>
            <w:rStyle w:val="af4"/>
            <w:iCs/>
            <w:noProof/>
          </w:rPr>
          <w:t xml:space="preserve">RAN2 confirms no impact on RACH, paging and SIBs for </w:t>
        </w:r>
        <w:r w:rsidR="00DB491C" w:rsidRPr="00E10D0D">
          <w:rPr>
            <w:rStyle w:val="af4"/>
            <w:iCs/>
            <w:noProof/>
            <w:lang w:val="en-US"/>
          </w:rPr>
          <w:t>both legacy UEs and Rel-18 non-NES capable UEs in the CONNECTED mode</w:t>
        </w:r>
        <w:r w:rsidR="00DB491C" w:rsidRPr="00E10D0D">
          <w:rPr>
            <w:rStyle w:val="af4"/>
            <w:iCs/>
            <w:noProof/>
          </w:rPr>
          <w:t>.</w:t>
        </w:r>
      </w:hyperlink>
    </w:p>
    <w:p w14:paraId="161EFC71" w14:textId="32335A40" w:rsidR="00DB491C" w:rsidRDefault="00DB491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761686" w:history="1">
        <w:r w:rsidRPr="00E10D0D">
          <w:rPr>
            <w:rStyle w:val="af4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10D0D">
          <w:rPr>
            <w:rStyle w:val="af4"/>
            <w:iCs/>
            <w:noProof/>
          </w:rPr>
          <w:t>RAN2 confirms no impact on paging for Rel-18 NES capable UEs in the CONNECTED mode.</w:t>
        </w:r>
      </w:hyperlink>
    </w:p>
    <w:p w14:paraId="3DC73126" w14:textId="41ACB06C" w:rsidR="00DB491C" w:rsidRDefault="00DB491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761687" w:history="1">
        <w:r w:rsidRPr="00E10D0D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10D0D">
          <w:rPr>
            <w:rStyle w:val="af4"/>
            <w:iCs/>
            <w:noProof/>
          </w:rPr>
          <w:t xml:space="preserve">RAN2 focuses on a fixed cell DTX/DRX </w:t>
        </w:r>
        <w:r w:rsidRPr="00E10D0D">
          <w:rPr>
            <w:rStyle w:val="af4"/>
            <w:noProof/>
          </w:rPr>
          <w:t>active/non-active duration</w:t>
        </w:r>
        <w:r w:rsidRPr="00E10D0D">
          <w:rPr>
            <w:rStyle w:val="af4"/>
            <w:iCs/>
            <w:noProof/>
          </w:rPr>
          <w:t>.</w:t>
        </w:r>
      </w:hyperlink>
    </w:p>
    <w:p w14:paraId="1DB55E31" w14:textId="238093AE" w:rsidR="00DB491C" w:rsidRDefault="00DB491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761688" w:history="1">
        <w:r w:rsidRPr="00E10D0D">
          <w:rPr>
            <w:rStyle w:val="af4"/>
            <w:i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10D0D">
          <w:rPr>
            <w:rStyle w:val="af4"/>
            <w:iCs/>
            <w:noProof/>
          </w:rPr>
          <w:t>In the case that</w:t>
        </w:r>
        <w:r w:rsidRPr="00E10D0D">
          <w:rPr>
            <w:rStyle w:val="af4"/>
            <w:noProof/>
          </w:rPr>
          <w:t xml:space="preserve"> cell DTX is enabled, RAN2 assumes that Rel-18 NES capable UEs need not monitor the UE-specific DL channel/signal during the cell DTX non-active duration, including e.g. SPS, PDCCH, DG-PDSCH (if its grant is not received by the UE), CSI and etc.</w:t>
        </w:r>
      </w:hyperlink>
    </w:p>
    <w:p w14:paraId="51EB3A0B" w14:textId="33B6C3A0" w:rsidR="00DB491C" w:rsidRDefault="00DB491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761689" w:history="1">
        <w:r w:rsidRPr="00E10D0D">
          <w:rPr>
            <w:rStyle w:val="af4"/>
            <w:iCs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10D0D">
          <w:rPr>
            <w:rStyle w:val="af4"/>
            <w:iCs/>
            <w:noProof/>
          </w:rPr>
          <w:t>In the case that</w:t>
        </w:r>
        <w:r w:rsidRPr="00E10D0D">
          <w:rPr>
            <w:rStyle w:val="af4"/>
            <w:noProof/>
          </w:rPr>
          <w:t xml:space="preserve"> cell DRX is enabled, RAN2 assumes that Rel-18 NES capable UEs need not transmit the UE-specific UL channel/signal during the cell DRX non-active duration, including e.g. CG, DG-PUSCH (if its grant is not received by the UE), SRS, PUCCH and etc.</w:t>
        </w:r>
      </w:hyperlink>
    </w:p>
    <w:p w14:paraId="481E9355" w14:textId="756E8AFC" w:rsidR="00DB491C" w:rsidRDefault="00DB491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761690" w:history="1">
        <w:r w:rsidRPr="00E10D0D">
          <w:rPr>
            <w:rStyle w:val="af4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10D0D">
          <w:rPr>
            <w:rStyle w:val="af4"/>
            <w:iCs/>
            <w:noProof/>
          </w:rPr>
          <w:t>When both cell DTX/DRX and UE-specific C-DRX are configured, the cell DTX non-active time will always be the non-active time for UE, i.e. in cell DTX/DRX non-active, the UE always follows the behaviour designed for cell DTX/DRX non-active.</w:t>
        </w:r>
      </w:hyperlink>
    </w:p>
    <w:p w14:paraId="58070DD4" w14:textId="495B9DF7" w:rsidR="00DB491C" w:rsidRDefault="00DB491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1761691" w:history="1">
        <w:r w:rsidRPr="00E10D0D">
          <w:rPr>
            <w:rStyle w:val="af4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10D0D">
          <w:rPr>
            <w:rStyle w:val="af4"/>
            <w:iCs/>
            <w:noProof/>
          </w:rPr>
          <w:t>When both cell DTX/DRX and UE-specific C-DRX are configured, UE C-DRX active time is only possible in the cell DTX/DRX active time, i.e. in cell DTX/DRX active, the UE always follows the behaviour designed for UE-specific C-DRX.</w:t>
        </w:r>
      </w:hyperlink>
    </w:p>
    <w:p w14:paraId="709E4DDE" w14:textId="608A78D0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9" w:name="_In-sequence_SDU_delivery"/>
      <w:bookmarkStart w:id="20" w:name="_Ref189809556"/>
      <w:bookmarkStart w:id="21" w:name="_Ref174151459"/>
      <w:bookmarkStart w:id="22" w:name="_Ref450865335"/>
      <w:bookmarkEnd w:id="19"/>
      <w:r>
        <w:rPr>
          <w:rFonts w:hint="eastAsia"/>
        </w:rPr>
        <w:t>Reference</w:t>
      </w:r>
      <w:bookmarkEnd w:id="20"/>
      <w:bookmarkEnd w:id="21"/>
      <w:bookmarkEnd w:id="22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405357C5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sectPr w:rsidR="004A7AAF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32CEB" w14:textId="77777777" w:rsidR="002C4761" w:rsidRDefault="002C4761">
      <w:pPr>
        <w:spacing w:after="0"/>
      </w:pPr>
      <w:r>
        <w:separator/>
      </w:r>
    </w:p>
  </w:endnote>
  <w:endnote w:type="continuationSeparator" w:id="0">
    <w:p w14:paraId="182C27FB" w14:textId="77777777" w:rsidR="002C4761" w:rsidRDefault="002C47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6325E586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89621A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89621A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728EC" w14:textId="77777777" w:rsidR="002C4761" w:rsidRDefault="002C4761">
      <w:pPr>
        <w:spacing w:after="0"/>
      </w:pPr>
      <w:r>
        <w:separator/>
      </w:r>
    </w:p>
  </w:footnote>
  <w:footnote w:type="continuationSeparator" w:id="0">
    <w:p w14:paraId="7F189200" w14:textId="77777777" w:rsidR="002C4761" w:rsidRDefault="002C47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6E032B"/>
    <w:multiLevelType w:val="hybridMultilevel"/>
    <w:tmpl w:val="58648FF2"/>
    <w:lvl w:ilvl="0" w:tplc="B7DE305E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031925"/>
    <w:multiLevelType w:val="hybridMultilevel"/>
    <w:tmpl w:val="6A14FD94"/>
    <w:lvl w:ilvl="0" w:tplc="F2AC54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7"/>
  </w:num>
  <w:num w:numId="4">
    <w:abstractNumId w:val="3"/>
  </w:num>
  <w:num w:numId="5">
    <w:abstractNumId w:val="21"/>
  </w:num>
  <w:num w:numId="6">
    <w:abstractNumId w:val="6"/>
  </w:num>
  <w:num w:numId="7">
    <w:abstractNumId w:val="4"/>
  </w:num>
  <w:num w:numId="8">
    <w:abstractNumId w:val="20"/>
  </w:num>
  <w:num w:numId="9">
    <w:abstractNumId w:val="22"/>
  </w:num>
  <w:num w:numId="10">
    <w:abstractNumId w:val="19"/>
  </w:num>
  <w:num w:numId="11">
    <w:abstractNumId w:val="12"/>
  </w:num>
  <w:num w:numId="12">
    <w:abstractNumId w:val="2"/>
  </w:num>
  <w:num w:numId="13">
    <w:abstractNumId w:val="10"/>
  </w:num>
  <w:num w:numId="14">
    <w:abstractNumId w:val="24"/>
  </w:num>
  <w:num w:numId="15">
    <w:abstractNumId w:val="18"/>
  </w:num>
  <w:num w:numId="16">
    <w:abstractNumId w:val="28"/>
  </w:num>
  <w:num w:numId="17">
    <w:abstractNumId w:val="13"/>
  </w:num>
  <w:num w:numId="18">
    <w:abstractNumId w:val="11"/>
  </w:num>
  <w:num w:numId="19">
    <w:abstractNumId w:val="0"/>
  </w:num>
  <w:num w:numId="20">
    <w:abstractNumId w:val="2"/>
  </w:num>
  <w:num w:numId="21">
    <w:abstractNumId w:val="23"/>
  </w:num>
  <w:num w:numId="22">
    <w:abstractNumId w:val="17"/>
  </w:num>
  <w:num w:numId="23">
    <w:abstractNumId w:val="14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5"/>
  </w:num>
  <w:num w:numId="29">
    <w:abstractNumId w:val="26"/>
  </w:num>
  <w:num w:numId="30">
    <w:abstractNumId w:val="7"/>
  </w:num>
  <w:num w:numId="31">
    <w:abstractNumId w:val="2"/>
  </w:num>
  <w:num w:numId="32">
    <w:abstractNumId w:val="1"/>
  </w:num>
  <w:num w:numId="33">
    <w:abstractNumId w:val="2"/>
  </w:num>
  <w:num w:numId="34">
    <w:abstractNumId w:val="5"/>
  </w:num>
  <w:num w:numId="35">
    <w:abstractNumId w:val="8"/>
  </w:num>
  <w:num w:numId="36">
    <w:abstractNumId w:val="2"/>
  </w:num>
  <w:num w:numId="37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53B5"/>
    <w:rsid w:val="00017121"/>
    <w:rsid w:val="0001753A"/>
    <w:rsid w:val="00020218"/>
    <w:rsid w:val="00021709"/>
    <w:rsid w:val="00023758"/>
    <w:rsid w:val="0002393D"/>
    <w:rsid w:val="00024471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D3C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AF3"/>
    <w:rsid w:val="00070393"/>
    <w:rsid w:val="000715FA"/>
    <w:rsid w:val="00071672"/>
    <w:rsid w:val="00073F1C"/>
    <w:rsid w:val="00074151"/>
    <w:rsid w:val="000747B3"/>
    <w:rsid w:val="00082FF1"/>
    <w:rsid w:val="000830B0"/>
    <w:rsid w:val="000831DF"/>
    <w:rsid w:val="000838F6"/>
    <w:rsid w:val="00083B8B"/>
    <w:rsid w:val="00085C33"/>
    <w:rsid w:val="00086EAD"/>
    <w:rsid w:val="00087A0C"/>
    <w:rsid w:val="00087ECF"/>
    <w:rsid w:val="00090633"/>
    <w:rsid w:val="00091F89"/>
    <w:rsid w:val="00092538"/>
    <w:rsid w:val="00092550"/>
    <w:rsid w:val="0009294E"/>
    <w:rsid w:val="000938D7"/>
    <w:rsid w:val="000941CC"/>
    <w:rsid w:val="0009452C"/>
    <w:rsid w:val="00094B69"/>
    <w:rsid w:val="0009529A"/>
    <w:rsid w:val="000971B7"/>
    <w:rsid w:val="0009728B"/>
    <w:rsid w:val="000973B0"/>
    <w:rsid w:val="000A2079"/>
    <w:rsid w:val="000A2813"/>
    <w:rsid w:val="000A2E6C"/>
    <w:rsid w:val="000A2EB0"/>
    <w:rsid w:val="000A3D0F"/>
    <w:rsid w:val="000A3D45"/>
    <w:rsid w:val="000A58FD"/>
    <w:rsid w:val="000B053C"/>
    <w:rsid w:val="000B28EB"/>
    <w:rsid w:val="000B4328"/>
    <w:rsid w:val="000B603B"/>
    <w:rsid w:val="000B6474"/>
    <w:rsid w:val="000B66BA"/>
    <w:rsid w:val="000B72AA"/>
    <w:rsid w:val="000C3020"/>
    <w:rsid w:val="000C41A4"/>
    <w:rsid w:val="000C4220"/>
    <w:rsid w:val="000C4B92"/>
    <w:rsid w:val="000C5883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D735D"/>
    <w:rsid w:val="000E0E4F"/>
    <w:rsid w:val="000E157D"/>
    <w:rsid w:val="000E1F69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E3"/>
    <w:rsid w:val="0010056A"/>
    <w:rsid w:val="00100C70"/>
    <w:rsid w:val="00100D8F"/>
    <w:rsid w:val="0010159D"/>
    <w:rsid w:val="00105737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51A"/>
    <w:rsid w:val="00123AA9"/>
    <w:rsid w:val="001243EA"/>
    <w:rsid w:val="00125F99"/>
    <w:rsid w:val="00126782"/>
    <w:rsid w:val="00126A8A"/>
    <w:rsid w:val="0012708D"/>
    <w:rsid w:val="00130DAA"/>
    <w:rsid w:val="00132FCA"/>
    <w:rsid w:val="00133AC7"/>
    <w:rsid w:val="00136D1F"/>
    <w:rsid w:val="00137C2F"/>
    <w:rsid w:val="00137DFA"/>
    <w:rsid w:val="00141472"/>
    <w:rsid w:val="00143E7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8AF"/>
    <w:rsid w:val="00154BCB"/>
    <w:rsid w:val="0015506F"/>
    <w:rsid w:val="00156531"/>
    <w:rsid w:val="0015743A"/>
    <w:rsid w:val="00160906"/>
    <w:rsid w:val="00161F56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B2"/>
    <w:rsid w:val="00174649"/>
    <w:rsid w:val="001767D0"/>
    <w:rsid w:val="00177A12"/>
    <w:rsid w:val="001801E7"/>
    <w:rsid w:val="0018256B"/>
    <w:rsid w:val="00183092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68AE"/>
    <w:rsid w:val="00197136"/>
    <w:rsid w:val="00197B76"/>
    <w:rsid w:val="001A0048"/>
    <w:rsid w:val="001A09E8"/>
    <w:rsid w:val="001A147D"/>
    <w:rsid w:val="001A1CDC"/>
    <w:rsid w:val="001A1D3F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B00C3"/>
    <w:rsid w:val="001B12F5"/>
    <w:rsid w:val="001B2A00"/>
    <w:rsid w:val="001B3226"/>
    <w:rsid w:val="001B3D23"/>
    <w:rsid w:val="001B47D7"/>
    <w:rsid w:val="001B4811"/>
    <w:rsid w:val="001B490B"/>
    <w:rsid w:val="001B64DA"/>
    <w:rsid w:val="001B67A3"/>
    <w:rsid w:val="001B6F24"/>
    <w:rsid w:val="001B7191"/>
    <w:rsid w:val="001C1570"/>
    <w:rsid w:val="001C1A20"/>
    <w:rsid w:val="001C1B9F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895"/>
    <w:rsid w:val="001D0E02"/>
    <w:rsid w:val="001D1372"/>
    <w:rsid w:val="001D138C"/>
    <w:rsid w:val="001D214D"/>
    <w:rsid w:val="001D277B"/>
    <w:rsid w:val="001D2B05"/>
    <w:rsid w:val="001D382B"/>
    <w:rsid w:val="001D38DB"/>
    <w:rsid w:val="001D3FD9"/>
    <w:rsid w:val="001D446D"/>
    <w:rsid w:val="001D4D2C"/>
    <w:rsid w:val="001D5E31"/>
    <w:rsid w:val="001D6FE1"/>
    <w:rsid w:val="001D71E4"/>
    <w:rsid w:val="001D72B6"/>
    <w:rsid w:val="001E1984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5C1"/>
    <w:rsid w:val="00204849"/>
    <w:rsid w:val="002053E8"/>
    <w:rsid w:val="0020581D"/>
    <w:rsid w:val="0020587F"/>
    <w:rsid w:val="0021047B"/>
    <w:rsid w:val="0021056D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E68"/>
    <w:rsid w:val="002305DD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C60"/>
    <w:rsid w:val="00244E56"/>
    <w:rsid w:val="00245BC6"/>
    <w:rsid w:val="00245CE6"/>
    <w:rsid w:val="002462AE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E27"/>
    <w:rsid w:val="002555C4"/>
    <w:rsid w:val="002567E3"/>
    <w:rsid w:val="00257DD1"/>
    <w:rsid w:val="00262484"/>
    <w:rsid w:val="00262BD7"/>
    <w:rsid w:val="0026397B"/>
    <w:rsid w:val="00264765"/>
    <w:rsid w:val="00264E64"/>
    <w:rsid w:val="00265D85"/>
    <w:rsid w:val="00267064"/>
    <w:rsid w:val="0026725A"/>
    <w:rsid w:val="00267782"/>
    <w:rsid w:val="00267A50"/>
    <w:rsid w:val="002704AC"/>
    <w:rsid w:val="00270FF2"/>
    <w:rsid w:val="00271523"/>
    <w:rsid w:val="00272CE0"/>
    <w:rsid w:val="00274517"/>
    <w:rsid w:val="00274595"/>
    <w:rsid w:val="002758DC"/>
    <w:rsid w:val="00276E9C"/>
    <w:rsid w:val="00280ABD"/>
    <w:rsid w:val="00281A58"/>
    <w:rsid w:val="00281CCF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DC4"/>
    <w:rsid w:val="002957FA"/>
    <w:rsid w:val="0029707A"/>
    <w:rsid w:val="002A3AF4"/>
    <w:rsid w:val="002A554E"/>
    <w:rsid w:val="002A5E02"/>
    <w:rsid w:val="002A5F0B"/>
    <w:rsid w:val="002A6D3B"/>
    <w:rsid w:val="002B16A9"/>
    <w:rsid w:val="002B32B5"/>
    <w:rsid w:val="002B3E0C"/>
    <w:rsid w:val="002B3E72"/>
    <w:rsid w:val="002B49DF"/>
    <w:rsid w:val="002B543F"/>
    <w:rsid w:val="002B5B34"/>
    <w:rsid w:val="002B69A1"/>
    <w:rsid w:val="002B6E5C"/>
    <w:rsid w:val="002B71E6"/>
    <w:rsid w:val="002B74A7"/>
    <w:rsid w:val="002B7D7F"/>
    <w:rsid w:val="002C05F5"/>
    <w:rsid w:val="002C0667"/>
    <w:rsid w:val="002C0850"/>
    <w:rsid w:val="002C0F2C"/>
    <w:rsid w:val="002C17FA"/>
    <w:rsid w:val="002C28E1"/>
    <w:rsid w:val="002C2E3A"/>
    <w:rsid w:val="002C3FAF"/>
    <w:rsid w:val="002C40DF"/>
    <w:rsid w:val="002C41CB"/>
    <w:rsid w:val="002C4761"/>
    <w:rsid w:val="002C496D"/>
    <w:rsid w:val="002C6472"/>
    <w:rsid w:val="002C682B"/>
    <w:rsid w:val="002C7D82"/>
    <w:rsid w:val="002D0B90"/>
    <w:rsid w:val="002D1BCD"/>
    <w:rsid w:val="002D1E9C"/>
    <w:rsid w:val="002D30B1"/>
    <w:rsid w:val="002D3ABC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AD"/>
    <w:rsid w:val="002F08AA"/>
    <w:rsid w:val="002F3053"/>
    <w:rsid w:val="002F342F"/>
    <w:rsid w:val="002F4655"/>
    <w:rsid w:val="002F4C73"/>
    <w:rsid w:val="002F6B1B"/>
    <w:rsid w:val="002F7076"/>
    <w:rsid w:val="003002FF"/>
    <w:rsid w:val="00300628"/>
    <w:rsid w:val="003031E4"/>
    <w:rsid w:val="00304E8A"/>
    <w:rsid w:val="00305975"/>
    <w:rsid w:val="00306EDF"/>
    <w:rsid w:val="00306F97"/>
    <w:rsid w:val="00307318"/>
    <w:rsid w:val="003107B9"/>
    <w:rsid w:val="00310E40"/>
    <w:rsid w:val="00311F79"/>
    <w:rsid w:val="00312B05"/>
    <w:rsid w:val="003134B3"/>
    <w:rsid w:val="00313585"/>
    <w:rsid w:val="00313878"/>
    <w:rsid w:val="00313E70"/>
    <w:rsid w:val="003142E4"/>
    <w:rsid w:val="003157DF"/>
    <w:rsid w:val="00315CAB"/>
    <w:rsid w:val="003169F4"/>
    <w:rsid w:val="003177C7"/>
    <w:rsid w:val="00320928"/>
    <w:rsid w:val="00321A1F"/>
    <w:rsid w:val="00322E2F"/>
    <w:rsid w:val="0032309A"/>
    <w:rsid w:val="003236AE"/>
    <w:rsid w:val="0032532E"/>
    <w:rsid w:val="00325BFC"/>
    <w:rsid w:val="003264A9"/>
    <w:rsid w:val="00331832"/>
    <w:rsid w:val="00332321"/>
    <w:rsid w:val="00332582"/>
    <w:rsid w:val="00332C46"/>
    <w:rsid w:val="003334B2"/>
    <w:rsid w:val="00334B19"/>
    <w:rsid w:val="00335737"/>
    <w:rsid w:val="00335FA3"/>
    <w:rsid w:val="00336B75"/>
    <w:rsid w:val="00337155"/>
    <w:rsid w:val="00340902"/>
    <w:rsid w:val="00340D1E"/>
    <w:rsid w:val="003418AF"/>
    <w:rsid w:val="00343040"/>
    <w:rsid w:val="00345EED"/>
    <w:rsid w:val="00346E53"/>
    <w:rsid w:val="003470F8"/>
    <w:rsid w:val="00347DC0"/>
    <w:rsid w:val="0035108B"/>
    <w:rsid w:val="00351DFC"/>
    <w:rsid w:val="00352651"/>
    <w:rsid w:val="0035273F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268E"/>
    <w:rsid w:val="003755D4"/>
    <w:rsid w:val="003756D0"/>
    <w:rsid w:val="00376B2D"/>
    <w:rsid w:val="0037755D"/>
    <w:rsid w:val="00377620"/>
    <w:rsid w:val="00377EFF"/>
    <w:rsid w:val="003817C7"/>
    <w:rsid w:val="003821E8"/>
    <w:rsid w:val="00383326"/>
    <w:rsid w:val="00386992"/>
    <w:rsid w:val="003905C2"/>
    <w:rsid w:val="00390B94"/>
    <w:rsid w:val="00391515"/>
    <w:rsid w:val="00392998"/>
    <w:rsid w:val="00392BB3"/>
    <w:rsid w:val="00393582"/>
    <w:rsid w:val="0039504D"/>
    <w:rsid w:val="003955B5"/>
    <w:rsid w:val="00396697"/>
    <w:rsid w:val="003A04B8"/>
    <w:rsid w:val="003A06C2"/>
    <w:rsid w:val="003A086D"/>
    <w:rsid w:val="003A238A"/>
    <w:rsid w:val="003A389D"/>
    <w:rsid w:val="003A53EA"/>
    <w:rsid w:val="003A57A3"/>
    <w:rsid w:val="003A67D7"/>
    <w:rsid w:val="003A73A5"/>
    <w:rsid w:val="003A784E"/>
    <w:rsid w:val="003B106E"/>
    <w:rsid w:val="003B2C90"/>
    <w:rsid w:val="003B3F79"/>
    <w:rsid w:val="003B4FE4"/>
    <w:rsid w:val="003B61CA"/>
    <w:rsid w:val="003B69F8"/>
    <w:rsid w:val="003B74DD"/>
    <w:rsid w:val="003C1FA6"/>
    <w:rsid w:val="003C2081"/>
    <w:rsid w:val="003C23ED"/>
    <w:rsid w:val="003C4152"/>
    <w:rsid w:val="003C43B0"/>
    <w:rsid w:val="003C4B20"/>
    <w:rsid w:val="003C5525"/>
    <w:rsid w:val="003C63D1"/>
    <w:rsid w:val="003C6AD2"/>
    <w:rsid w:val="003C7201"/>
    <w:rsid w:val="003D01DF"/>
    <w:rsid w:val="003D119D"/>
    <w:rsid w:val="003D1250"/>
    <w:rsid w:val="003D164A"/>
    <w:rsid w:val="003D1DDD"/>
    <w:rsid w:val="003D2725"/>
    <w:rsid w:val="003D290B"/>
    <w:rsid w:val="003D2BC4"/>
    <w:rsid w:val="003D2DBA"/>
    <w:rsid w:val="003D4313"/>
    <w:rsid w:val="003D48AC"/>
    <w:rsid w:val="003D4D0D"/>
    <w:rsid w:val="003D5D1E"/>
    <w:rsid w:val="003D5F5F"/>
    <w:rsid w:val="003D60F5"/>
    <w:rsid w:val="003D69A8"/>
    <w:rsid w:val="003D71E1"/>
    <w:rsid w:val="003E0497"/>
    <w:rsid w:val="003E0BFA"/>
    <w:rsid w:val="003E1F1A"/>
    <w:rsid w:val="003E290C"/>
    <w:rsid w:val="003E3AFA"/>
    <w:rsid w:val="003E43F4"/>
    <w:rsid w:val="003E49D0"/>
    <w:rsid w:val="003E76ED"/>
    <w:rsid w:val="003F2734"/>
    <w:rsid w:val="003F2A47"/>
    <w:rsid w:val="003F3967"/>
    <w:rsid w:val="003F4B6D"/>
    <w:rsid w:val="003F4C82"/>
    <w:rsid w:val="003F5172"/>
    <w:rsid w:val="003F5C65"/>
    <w:rsid w:val="003F725D"/>
    <w:rsid w:val="0040024F"/>
    <w:rsid w:val="00400638"/>
    <w:rsid w:val="004014A7"/>
    <w:rsid w:val="00401C2D"/>
    <w:rsid w:val="00402601"/>
    <w:rsid w:val="00404249"/>
    <w:rsid w:val="004048B8"/>
    <w:rsid w:val="004053A2"/>
    <w:rsid w:val="0040627E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6FD"/>
    <w:rsid w:val="00414F8F"/>
    <w:rsid w:val="004150DD"/>
    <w:rsid w:val="0041541A"/>
    <w:rsid w:val="00417923"/>
    <w:rsid w:val="00417E59"/>
    <w:rsid w:val="00420C50"/>
    <w:rsid w:val="004217DB"/>
    <w:rsid w:val="00422148"/>
    <w:rsid w:val="0042546F"/>
    <w:rsid w:val="00425D11"/>
    <w:rsid w:val="004272A2"/>
    <w:rsid w:val="0042797D"/>
    <w:rsid w:val="00430CF3"/>
    <w:rsid w:val="00431991"/>
    <w:rsid w:val="00432F61"/>
    <w:rsid w:val="0043330D"/>
    <w:rsid w:val="0043350F"/>
    <w:rsid w:val="0043359C"/>
    <w:rsid w:val="0043433F"/>
    <w:rsid w:val="004364FE"/>
    <w:rsid w:val="004366B3"/>
    <w:rsid w:val="00436B72"/>
    <w:rsid w:val="004376F3"/>
    <w:rsid w:val="0043780B"/>
    <w:rsid w:val="004408C8"/>
    <w:rsid w:val="00440950"/>
    <w:rsid w:val="00442EB4"/>
    <w:rsid w:val="004441EC"/>
    <w:rsid w:val="00444508"/>
    <w:rsid w:val="00444E1A"/>
    <w:rsid w:val="004464F2"/>
    <w:rsid w:val="00446710"/>
    <w:rsid w:val="00446B90"/>
    <w:rsid w:val="00447B68"/>
    <w:rsid w:val="0045204B"/>
    <w:rsid w:val="00455EBB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994"/>
    <w:rsid w:val="00471187"/>
    <w:rsid w:val="00472D44"/>
    <w:rsid w:val="00473D27"/>
    <w:rsid w:val="00474765"/>
    <w:rsid w:val="00475A83"/>
    <w:rsid w:val="00475AA8"/>
    <w:rsid w:val="004763E8"/>
    <w:rsid w:val="00476BB0"/>
    <w:rsid w:val="00476F75"/>
    <w:rsid w:val="0047726B"/>
    <w:rsid w:val="00477C76"/>
    <w:rsid w:val="00480332"/>
    <w:rsid w:val="004804C7"/>
    <w:rsid w:val="00480E51"/>
    <w:rsid w:val="00483DE8"/>
    <w:rsid w:val="00484761"/>
    <w:rsid w:val="0048580F"/>
    <w:rsid w:val="00485A08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FE3"/>
    <w:rsid w:val="00494591"/>
    <w:rsid w:val="00494621"/>
    <w:rsid w:val="00494DC9"/>
    <w:rsid w:val="00494F81"/>
    <w:rsid w:val="004A00FB"/>
    <w:rsid w:val="004A0766"/>
    <w:rsid w:val="004A14B8"/>
    <w:rsid w:val="004A2A3A"/>
    <w:rsid w:val="004A2BA1"/>
    <w:rsid w:val="004A50EA"/>
    <w:rsid w:val="004A51A0"/>
    <w:rsid w:val="004A5279"/>
    <w:rsid w:val="004A61E9"/>
    <w:rsid w:val="004A6620"/>
    <w:rsid w:val="004A6B43"/>
    <w:rsid w:val="004A7AAF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EC1"/>
    <w:rsid w:val="004C18E3"/>
    <w:rsid w:val="004C1AC3"/>
    <w:rsid w:val="004C21B2"/>
    <w:rsid w:val="004C3647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8E8"/>
    <w:rsid w:val="004D40E0"/>
    <w:rsid w:val="004D5395"/>
    <w:rsid w:val="004D6227"/>
    <w:rsid w:val="004D673D"/>
    <w:rsid w:val="004D6E64"/>
    <w:rsid w:val="004D7E15"/>
    <w:rsid w:val="004E1F6C"/>
    <w:rsid w:val="004E3B06"/>
    <w:rsid w:val="004E3B2A"/>
    <w:rsid w:val="004E5356"/>
    <w:rsid w:val="004E6F65"/>
    <w:rsid w:val="004E7437"/>
    <w:rsid w:val="004F0F81"/>
    <w:rsid w:val="004F2A0B"/>
    <w:rsid w:val="004F2C68"/>
    <w:rsid w:val="004F5679"/>
    <w:rsid w:val="004F67E1"/>
    <w:rsid w:val="004F6E28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112D"/>
    <w:rsid w:val="00511731"/>
    <w:rsid w:val="00511A32"/>
    <w:rsid w:val="0051281D"/>
    <w:rsid w:val="00513421"/>
    <w:rsid w:val="00513769"/>
    <w:rsid w:val="00513D87"/>
    <w:rsid w:val="00514AC5"/>
    <w:rsid w:val="00514D53"/>
    <w:rsid w:val="005170FE"/>
    <w:rsid w:val="005171F1"/>
    <w:rsid w:val="0052027C"/>
    <w:rsid w:val="00520494"/>
    <w:rsid w:val="005205BC"/>
    <w:rsid w:val="00522307"/>
    <w:rsid w:val="005223B8"/>
    <w:rsid w:val="005226B4"/>
    <w:rsid w:val="00522CC4"/>
    <w:rsid w:val="00524372"/>
    <w:rsid w:val="0052496E"/>
    <w:rsid w:val="005254E3"/>
    <w:rsid w:val="00526115"/>
    <w:rsid w:val="005267EA"/>
    <w:rsid w:val="00526BA4"/>
    <w:rsid w:val="005272CA"/>
    <w:rsid w:val="005277D7"/>
    <w:rsid w:val="00527B3B"/>
    <w:rsid w:val="00527BDE"/>
    <w:rsid w:val="00530857"/>
    <w:rsid w:val="00530B91"/>
    <w:rsid w:val="00530F21"/>
    <w:rsid w:val="00531292"/>
    <w:rsid w:val="005314F4"/>
    <w:rsid w:val="00532548"/>
    <w:rsid w:val="0053304F"/>
    <w:rsid w:val="00533F51"/>
    <w:rsid w:val="005347C1"/>
    <w:rsid w:val="00534C05"/>
    <w:rsid w:val="00535847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1E6D"/>
    <w:rsid w:val="00542290"/>
    <w:rsid w:val="005424DC"/>
    <w:rsid w:val="0054251D"/>
    <w:rsid w:val="0054349C"/>
    <w:rsid w:val="005442E9"/>
    <w:rsid w:val="00544710"/>
    <w:rsid w:val="005459C0"/>
    <w:rsid w:val="00545A81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179B"/>
    <w:rsid w:val="005628B7"/>
    <w:rsid w:val="005634A7"/>
    <w:rsid w:val="00565057"/>
    <w:rsid w:val="00566DD9"/>
    <w:rsid w:val="00566DED"/>
    <w:rsid w:val="005675DD"/>
    <w:rsid w:val="00567BFC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318F"/>
    <w:rsid w:val="00584FEF"/>
    <w:rsid w:val="005851F9"/>
    <w:rsid w:val="0058590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48D0"/>
    <w:rsid w:val="005957B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6C8"/>
    <w:rsid w:val="005C55BA"/>
    <w:rsid w:val="005C5B46"/>
    <w:rsid w:val="005C5DB8"/>
    <w:rsid w:val="005C6281"/>
    <w:rsid w:val="005C740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3D8"/>
    <w:rsid w:val="005E6612"/>
    <w:rsid w:val="005E7914"/>
    <w:rsid w:val="005E7F5A"/>
    <w:rsid w:val="005F1A00"/>
    <w:rsid w:val="005F1D68"/>
    <w:rsid w:val="005F2028"/>
    <w:rsid w:val="005F3878"/>
    <w:rsid w:val="005F3DE0"/>
    <w:rsid w:val="005F547C"/>
    <w:rsid w:val="005F65BE"/>
    <w:rsid w:val="005F6A61"/>
    <w:rsid w:val="005F792A"/>
    <w:rsid w:val="00600124"/>
    <w:rsid w:val="00600EE0"/>
    <w:rsid w:val="00600FD4"/>
    <w:rsid w:val="006011F5"/>
    <w:rsid w:val="006012A1"/>
    <w:rsid w:val="006036F5"/>
    <w:rsid w:val="00604152"/>
    <w:rsid w:val="00605218"/>
    <w:rsid w:val="00605737"/>
    <w:rsid w:val="006060E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46F0"/>
    <w:rsid w:val="00614A91"/>
    <w:rsid w:val="00614C44"/>
    <w:rsid w:val="0061619C"/>
    <w:rsid w:val="00616ACA"/>
    <w:rsid w:val="00616C30"/>
    <w:rsid w:val="006201DB"/>
    <w:rsid w:val="0062039A"/>
    <w:rsid w:val="0062114A"/>
    <w:rsid w:val="00621299"/>
    <w:rsid w:val="00621611"/>
    <w:rsid w:val="0062247A"/>
    <w:rsid w:val="00622653"/>
    <w:rsid w:val="00622777"/>
    <w:rsid w:val="00622AE5"/>
    <w:rsid w:val="00622C68"/>
    <w:rsid w:val="006233F2"/>
    <w:rsid w:val="00623A29"/>
    <w:rsid w:val="00624A34"/>
    <w:rsid w:val="00624C49"/>
    <w:rsid w:val="00625BA9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373DC"/>
    <w:rsid w:val="0064103F"/>
    <w:rsid w:val="00641633"/>
    <w:rsid w:val="00641C77"/>
    <w:rsid w:val="00642711"/>
    <w:rsid w:val="006432EB"/>
    <w:rsid w:val="00643CED"/>
    <w:rsid w:val="00645685"/>
    <w:rsid w:val="00645FC9"/>
    <w:rsid w:val="00647FA3"/>
    <w:rsid w:val="0065003B"/>
    <w:rsid w:val="00650B48"/>
    <w:rsid w:val="00651C90"/>
    <w:rsid w:val="00651F69"/>
    <w:rsid w:val="00652CBB"/>
    <w:rsid w:val="00653A2A"/>
    <w:rsid w:val="00655DB2"/>
    <w:rsid w:val="00656571"/>
    <w:rsid w:val="006567C8"/>
    <w:rsid w:val="00656CB1"/>
    <w:rsid w:val="006606CB"/>
    <w:rsid w:val="006609A1"/>
    <w:rsid w:val="00660D6C"/>
    <w:rsid w:val="00660ED0"/>
    <w:rsid w:val="00661935"/>
    <w:rsid w:val="00661C4A"/>
    <w:rsid w:val="006642A4"/>
    <w:rsid w:val="0066485F"/>
    <w:rsid w:val="0066650C"/>
    <w:rsid w:val="00666ADE"/>
    <w:rsid w:val="00667906"/>
    <w:rsid w:val="00670CFF"/>
    <w:rsid w:val="0067231B"/>
    <w:rsid w:val="00673F6C"/>
    <w:rsid w:val="00675460"/>
    <w:rsid w:val="00677E8E"/>
    <w:rsid w:val="00677EDF"/>
    <w:rsid w:val="00680C43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2C08"/>
    <w:rsid w:val="00693056"/>
    <w:rsid w:val="006932A7"/>
    <w:rsid w:val="00694084"/>
    <w:rsid w:val="0069545A"/>
    <w:rsid w:val="00695E1D"/>
    <w:rsid w:val="00696C72"/>
    <w:rsid w:val="006A007C"/>
    <w:rsid w:val="006A103A"/>
    <w:rsid w:val="006A1429"/>
    <w:rsid w:val="006A2367"/>
    <w:rsid w:val="006A4664"/>
    <w:rsid w:val="006A691E"/>
    <w:rsid w:val="006A6CF5"/>
    <w:rsid w:val="006B1065"/>
    <w:rsid w:val="006B2FC1"/>
    <w:rsid w:val="006B38E1"/>
    <w:rsid w:val="006B39CA"/>
    <w:rsid w:val="006B4361"/>
    <w:rsid w:val="006B4714"/>
    <w:rsid w:val="006B48DF"/>
    <w:rsid w:val="006B58B6"/>
    <w:rsid w:val="006B70F7"/>
    <w:rsid w:val="006C153E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D3E"/>
    <w:rsid w:val="006E0877"/>
    <w:rsid w:val="006E124E"/>
    <w:rsid w:val="006E14FD"/>
    <w:rsid w:val="006E1A21"/>
    <w:rsid w:val="006E1C98"/>
    <w:rsid w:val="006E2C1B"/>
    <w:rsid w:val="006E4256"/>
    <w:rsid w:val="006E466D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8FC"/>
    <w:rsid w:val="006F3FD4"/>
    <w:rsid w:val="006F467C"/>
    <w:rsid w:val="006F6667"/>
    <w:rsid w:val="00700207"/>
    <w:rsid w:val="0070026F"/>
    <w:rsid w:val="00701454"/>
    <w:rsid w:val="007040F7"/>
    <w:rsid w:val="00706B96"/>
    <w:rsid w:val="007075D3"/>
    <w:rsid w:val="0071082B"/>
    <w:rsid w:val="007108B2"/>
    <w:rsid w:val="00712792"/>
    <w:rsid w:val="00712F5A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A8E"/>
    <w:rsid w:val="007233B8"/>
    <w:rsid w:val="0072472C"/>
    <w:rsid w:val="0072525C"/>
    <w:rsid w:val="00725729"/>
    <w:rsid w:val="007258A0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C4A"/>
    <w:rsid w:val="00753CCA"/>
    <w:rsid w:val="007556E5"/>
    <w:rsid w:val="00756567"/>
    <w:rsid w:val="00756B98"/>
    <w:rsid w:val="00756F6C"/>
    <w:rsid w:val="0076119F"/>
    <w:rsid w:val="00762FF1"/>
    <w:rsid w:val="00764317"/>
    <w:rsid w:val="007652C9"/>
    <w:rsid w:val="00766422"/>
    <w:rsid w:val="007668F5"/>
    <w:rsid w:val="00766D9E"/>
    <w:rsid w:val="007679FD"/>
    <w:rsid w:val="00767CFE"/>
    <w:rsid w:val="00767E86"/>
    <w:rsid w:val="007700AF"/>
    <w:rsid w:val="00770A28"/>
    <w:rsid w:val="00771031"/>
    <w:rsid w:val="00771EC8"/>
    <w:rsid w:val="00774AD2"/>
    <w:rsid w:val="007750A5"/>
    <w:rsid w:val="007751F4"/>
    <w:rsid w:val="0077734D"/>
    <w:rsid w:val="007775F5"/>
    <w:rsid w:val="00777721"/>
    <w:rsid w:val="007811C7"/>
    <w:rsid w:val="00782785"/>
    <w:rsid w:val="00782BCB"/>
    <w:rsid w:val="00783DC8"/>
    <w:rsid w:val="007841A5"/>
    <w:rsid w:val="007851A7"/>
    <w:rsid w:val="00785684"/>
    <w:rsid w:val="00787365"/>
    <w:rsid w:val="00790483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27C4"/>
    <w:rsid w:val="007A2C1D"/>
    <w:rsid w:val="007A2C43"/>
    <w:rsid w:val="007A2CC9"/>
    <w:rsid w:val="007A61EC"/>
    <w:rsid w:val="007A7560"/>
    <w:rsid w:val="007B0BB8"/>
    <w:rsid w:val="007B0D8A"/>
    <w:rsid w:val="007B25E8"/>
    <w:rsid w:val="007B2787"/>
    <w:rsid w:val="007B34F4"/>
    <w:rsid w:val="007B3E18"/>
    <w:rsid w:val="007B468F"/>
    <w:rsid w:val="007B5E3D"/>
    <w:rsid w:val="007B5F37"/>
    <w:rsid w:val="007B6CBC"/>
    <w:rsid w:val="007C1957"/>
    <w:rsid w:val="007C274F"/>
    <w:rsid w:val="007C38A8"/>
    <w:rsid w:val="007C3C62"/>
    <w:rsid w:val="007C610A"/>
    <w:rsid w:val="007C6793"/>
    <w:rsid w:val="007D038D"/>
    <w:rsid w:val="007D1857"/>
    <w:rsid w:val="007D2E66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E11"/>
    <w:rsid w:val="007E73AC"/>
    <w:rsid w:val="007F1CAD"/>
    <w:rsid w:val="007F23D8"/>
    <w:rsid w:val="007F486E"/>
    <w:rsid w:val="007F4B68"/>
    <w:rsid w:val="007F5FF6"/>
    <w:rsid w:val="007F6EAC"/>
    <w:rsid w:val="007F7116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AC5"/>
    <w:rsid w:val="00812AD8"/>
    <w:rsid w:val="00815445"/>
    <w:rsid w:val="008156BC"/>
    <w:rsid w:val="00815BC8"/>
    <w:rsid w:val="0081701F"/>
    <w:rsid w:val="00817617"/>
    <w:rsid w:val="00820593"/>
    <w:rsid w:val="008205B9"/>
    <w:rsid w:val="0082160B"/>
    <w:rsid w:val="008216F7"/>
    <w:rsid w:val="00822734"/>
    <w:rsid w:val="008237F7"/>
    <w:rsid w:val="00823914"/>
    <w:rsid w:val="00823BCA"/>
    <w:rsid w:val="00825AAE"/>
    <w:rsid w:val="00827886"/>
    <w:rsid w:val="00827B18"/>
    <w:rsid w:val="0083110F"/>
    <w:rsid w:val="00832B2A"/>
    <w:rsid w:val="008334A2"/>
    <w:rsid w:val="00833ACB"/>
    <w:rsid w:val="00833BA2"/>
    <w:rsid w:val="008348E0"/>
    <w:rsid w:val="00834A40"/>
    <w:rsid w:val="00834F72"/>
    <w:rsid w:val="00835A54"/>
    <w:rsid w:val="008402FF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F71"/>
    <w:rsid w:val="00847534"/>
    <w:rsid w:val="00847940"/>
    <w:rsid w:val="00847BA1"/>
    <w:rsid w:val="00847E24"/>
    <w:rsid w:val="008500BE"/>
    <w:rsid w:val="008502F0"/>
    <w:rsid w:val="00852081"/>
    <w:rsid w:val="00852426"/>
    <w:rsid w:val="008525A2"/>
    <w:rsid w:val="008526B1"/>
    <w:rsid w:val="00852897"/>
    <w:rsid w:val="00852FEE"/>
    <w:rsid w:val="00853D38"/>
    <w:rsid w:val="00854B7B"/>
    <w:rsid w:val="00854DEF"/>
    <w:rsid w:val="00854EE4"/>
    <w:rsid w:val="0085520A"/>
    <w:rsid w:val="00855622"/>
    <w:rsid w:val="00856679"/>
    <w:rsid w:val="00856AC4"/>
    <w:rsid w:val="008576F9"/>
    <w:rsid w:val="00857B3B"/>
    <w:rsid w:val="00860D9B"/>
    <w:rsid w:val="00861485"/>
    <w:rsid w:val="0086190C"/>
    <w:rsid w:val="00862119"/>
    <w:rsid w:val="00864F2E"/>
    <w:rsid w:val="00865199"/>
    <w:rsid w:val="00865800"/>
    <w:rsid w:val="00866C6F"/>
    <w:rsid w:val="00866FD2"/>
    <w:rsid w:val="00870CA3"/>
    <w:rsid w:val="008716C6"/>
    <w:rsid w:val="00872BC3"/>
    <w:rsid w:val="00873C9A"/>
    <w:rsid w:val="00873F6E"/>
    <w:rsid w:val="00874B63"/>
    <w:rsid w:val="00876304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86914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5773"/>
    <w:rsid w:val="008B5E2F"/>
    <w:rsid w:val="008B5E88"/>
    <w:rsid w:val="008B638F"/>
    <w:rsid w:val="008C0AA9"/>
    <w:rsid w:val="008C0E87"/>
    <w:rsid w:val="008C1137"/>
    <w:rsid w:val="008C2E15"/>
    <w:rsid w:val="008C5ACB"/>
    <w:rsid w:val="008C6DBE"/>
    <w:rsid w:val="008C7405"/>
    <w:rsid w:val="008D1206"/>
    <w:rsid w:val="008D5327"/>
    <w:rsid w:val="008D54D4"/>
    <w:rsid w:val="008D62E9"/>
    <w:rsid w:val="008D6C2D"/>
    <w:rsid w:val="008D75AD"/>
    <w:rsid w:val="008D7881"/>
    <w:rsid w:val="008D7A7D"/>
    <w:rsid w:val="008D7F54"/>
    <w:rsid w:val="008E103D"/>
    <w:rsid w:val="008E12B4"/>
    <w:rsid w:val="008E1726"/>
    <w:rsid w:val="008E3036"/>
    <w:rsid w:val="008E399F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90063B"/>
    <w:rsid w:val="00901733"/>
    <w:rsid w:val="00901935"/>
    <w:rsid w:val="00901B73"/>
    <w:rsid w:val="00904A64"/>
    <w:rsid w:val="00905019"/>
    <w:rsid w:val="00907668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18E"/>
    <w:rsid w:val="009268DD"/>
    <w:rsid w:val="00926FC6"/>
    <w:rsid w:val="00927B8B"/>
    <w:rsid w:val="00930A3A"/>
    <w:rsid w:val="00931CDE"/>
    <w:rsid w:val="00931D5C"/>
    <w:rsid w:val="009324C4"/>
    <w:rsid w:val="00932925"/>
    <w:rsid w:val="009346DA"/>
    <w:rsid w:val="00934E4C"/>
    <w:rsid w:val="009356E7"/>
    <w:rsid w:val="00935D6E"/>
    <w:rsid w:val="009364D3"/>
    <w:rsid w:val="00940AE2"/>
    <w:rsid w:val="00941FC5"/>
    <w:rsid w:val="00942A79"/>
    <w:rsid w:val="00946481"/>
    <w:rsid w:val="009468EA"/>
    <w:rsid w:val="00947F62"/>
    <w:rsid w:val="0095060D"/>
    <w:rsid w:val="009507A0"/>
    <w:rsid w:val="009507F9"/>
    <w:rsid w:val="00950EBF"/>
    <w:rsid w:val="00952BAB"/>
    <w:rsid w:val="00952C82"/>
    <w:rsid w:val="00952D52"/>
    <w:rsid w:val="009533B4"/>
    <w:rsid w:val="00954130"/>
    <w:rsid w:val="00954EA3"/>
    <w:rsid w:val="009573E2"/>
    <w:rsid w:val="009627B2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7C9C"/>
    <w:rsid w:val="00991B4C"/>
    <w:rsid w:val="00991C57"/>
    <w:rsid w:val="00992094"/>
    <w:rsid w:val="009923B8"/>
    <w:rsid w:val="00992A65"/>
    <w:rsid w:val="0099478F"/>
    <w:rsid w:val="009965D1"/>
    <w:rsid w:val="009967FB"/>
    <w:rsid w:val="0099702D"/>
    <w:rsid w:val="009973D9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5CA6"/>
    <w:rsid w:val="009A626C"/>
    <w:rsid w:val="009A72EF"/>
    <w:rsid w:val="009A7D8C"/>
    <w:rsid w:val="009B06DA"/>
    <w:rsid w:val="009B0850"/>
    <w:rsid w:val="009B1172"/>
    <w:rsid w:val="009B1620"/>
    <w:rsid w:val="009B1A4B"/>
    <w:rsid w:val="009B1E7D"/>
    <w:rsid w:val="009B25CC"/>
    <w:rsid w:val="009B3C3A"/>
    <w:rsid w:val="009B3D86"/>
    <w:rsid w:val="009B3DF2"/>
    <w:rsid w:val="009B4ED9"/>
    <w:rsid w:val="009B5EC2"/>
    <w:rsid w:val="009B6099"/>
    <w:rsid w:val="009B6448"/>
    <w:rsid w:val="009B6593"/>
    <w:rsid w:val="009B65F6"/>
    <w:rsid w:val="009B7990"/>
    <w:rsid w:val="009B7B40"/>
    <w:rsid w:val="009B7BD7"/>
    <w:rsid w:val="009C00FD"/>
    <w:rsid w:val="009C0201"/>
    <w:rsid w:val="009C0427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681F"/>
    <w:rsid w:val="009C693A"/>
    <w:rsid w:val="009D0B00"/>
    <w:rsid w:val="009D0F40"/>
    <w:rsid w:val="009D1595"/>
    <w:rsid w:val="009D1726"/>
    <w:rsid w:val="009D1C42"/>
    <w:rsid w:val="009D4507"/>
    <w:rsid w:val="009D4B2F"/>
    <w:rsid w:val="009D58B1"/>
    <w:rsid w:val="009D7698"/>
    <w:rsid w:val="009D794F"/>
    <w:rsid w:val="009E0618"/>
    <w:rsid w:val="009E0D21"/>
    <w:rsid w:val="009E0DD0"/>
    <w:rsid w:val="009E1AF8"/>
    <w:rsid w:val="009E1DE7"/>
    <w:rsid w:val="009E38D7"/>
    <w:rsid w:val="009E44CB"/>
    <w:rsid w:val="009E627E"/>
    <w:rsid w:val="009F0640"/>
    <w:rsid w:val="009F0700"/>
    <w:rsid w:val="009F0767"/>
    <w:rsid w:val="009F0F6C"/>
    <w:rsid w:val="009F1417"/>
    <w:rsid w:val="009F3A34"/>
    <w:rsid w:val="009F3A64"/>
    <w:rsid w:val="009F63CC"/>
    <w:rsid w:val="009F6C4E"/>
    <w:rsid w:val="009F7349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3665"/>
    <w:rsid w:val="00A14AFD"/>
    <w:rsid w:val="00A15127"/>
    <w:rsid w:val="00A20575"/>
    <w:rsid w:val="00A24611"/>
    <w:rsid w:val="00A25F07"/>
    <w:rsid w:val="00A26E01"/>
    <w:rsid w:val="00A271B2"/>
    <w:rsid w:val="00A30CFF"/>
    <w:rsid w:val="00A30DC3"/>
    <w:rsid w:val="00A3125E"/>
    <w:rsid w:val="00A32837"/>
    <w:rsid w:val="00A32E70"/>
    <w:rsid w:val="00A340A3"/>
    <w:rsid w:val="00A348F3"/>
    <w:rsid w:val="00A34BBD"/>
    <w:rsid w:val="00A35093"/>
    <w:rsid w:val="00A36119"/>
    <w:rsid w:val="00A36F50"/>
    <w:rsid w:val="00A375BB"/>
    <w:rsid w:val="00A37D48"/>
    <w:rsid w:val="00A37FB2"/>
    <w:rsid w:val="00A40371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E29"/>
    <w:rsid w:val="00A438E0"/>
    <w:rsid w:val="00A44188"/>
    <w:rsid w:val="00A444DC"/>
    <w:rsid w:val="00A44EEA"/>
    <w:rsid w:val="00A450A8"/>
    <w:rsid w:val="00A4568F"/>
    <w:rsid w:val="00A457A0"/>
    <w:rsid w:val="00A4632C"/>
    <w:rsid w:val="00A502C6"/>
    <w:rsid w:val="00A503AC"/>
    <w:rsid w:val="00A50D1E"/>
    <w:rsid w:val="00A5187D"/>
    <w:rsid w:val="00A53C7F"/>
    <w:rsid w:val="00A5436B"/>
    <w:rsid w:val="00A546D7"/>
    <w:rsid w:val="00A54850"/>
    <w:rsid w:val="00A56FA4"/>
    <w:rsid w:val="00A57CCE"/>
    <w:rsid w:val="00A6078F"/>
    <w:rsid w:val="00A6230C"/>
    <w:rsid w:val="00A62894"/>
    <w:rsid w:val="00A62A16"/>
    <w:rsid w:val="00A6345F"/>
    <w:rsid w:val="00A64819"/>
    <w:rsid w:val="00A67655"/>
    <w:rsid w:val="00A677A7"/>
    <w:rsid w:val="00A70B26"/>
    <w:rsid w:val="00A719BF"/>
    <w:rsid w:val="00A723AD"/>
    <w:rsid w:val="00A7379D"/>
    <w:rsid w:val="00A7470B"/>
    <w:rsid w:val="00A74F91"/>
    <w:rsid w:val="00A75430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F9E"/>
    <w:rsid w:val="00A90021"/>
    <w:rsid w:val="00A90528"/>
    <w:rsid w:val="00A90D75"/>
    <w:rsid w:val="00A92256"/>
    <w:rsid w:val="00A92892"/>
    <w:rsid w:val="00A93493"/>
    <w:rsid w:val="00A96E2A"/>
    <w:rsid w:val="00A96F5A"/>
    <w:rsid w:val="00A971CE"/>
    <w:rsid w:val="00A97C12"/>
    <w:rsid w:val="00AA0167"/>
    <w:rsid w:val="00AA0FC9"/>
    <w:rsid w:val="00AA1400"/>
    <w:rsid w:val="00AA18AD"/>
    <w:rsid w:val="00AA3574"/>
    <w:rsid w:val="00AA3821"/>
    <w:rsid w:val="00AA3A0B"/>
    <w:rsid w:val="00AA41BC"/>
    <w:rsid w:val="00AA5B0B"/>
    <w:rsid w:val="00AA6EEF"/>
    <w:rsid w:val="00AA703B"/>
    <w:rsid w:val="00AA7EF4"/>
    <w:rsid w:val="00AB07D3"/>
    <w:rsid w:val="00AB09A1"/>
    <w:rsid w:val="00AB2E6C"/>
    <w:rsid w:val="00AB32E2"/>
    <w:rsid w:val="00AB3726"/>
    <w:rsid w:val="00AB3DEF"/>
    <w:rsid w:val="00AB42F6"/>
    <w:rsid w:val="00AB6881"/>
    <w:rsid w:val="00AB69A2"/>
    <w:rsid w:val="00AC0F65"/>
    <w:rsid w:val="00AC1893"/>
    <w:rsid w:val="00AC1A51"/>
    <w:rsid w:val="00AC20A0"/>
    <w:rsid w:val="00AC35C8"/>
    <w:rsid w:val="00AC44AA"/>
    <w:rsid w:val="00AC4AFF"/>
    <w:rsid w:val="00AC542D"/>
    <w:rsid w:val="00AC5BB1"/>
    <w:rsid w:val="00AC6D75"/>
    <w:rsid w:val="00AD175C"/>
    <w:rsid w:val="00AD2584"/>
    <w:rsid w:val="00AD2DAD"/>
    <w:rsid w:val="00AD3BA3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300A"/>
    <w:rsid w:val="00AE4AC0"/>
    <w:rsid w:val="00AE4B01"/>
    <w:rsid w:val="00AE4F5E"/>
    <w:rsid w:val="00AE56F2"/>
    <w:rsid w:val="00AE70CE"/>
    <w:rsid w:val="00AE7E5F"/>
    <w:rsid w:val="00AF1908"/>
    <w:rsid w:val="00AF2745"/>
    <w:rsid w:val="00AF3472"/>
    <w:rsid w:val="00AF3F59"/>
    <w:rsid w:val="00AF4A57"/>
    <w:rsid w:val="00AF7ADB"/>
    <w:rsid w:val="00B01EFE"/>
    <w:rsid w:val="00B024A0"/>
    <w:rsid w:val="00B02AF8"/>
    <w:rsid w:val="00B02F1F"/>
    <w:rsid w:val="00B03764"/>
    <w:rsid w:val="00B03BC1"/>
    <w:rsid w:val="00B03E71"/>
    <w:rsid w:val="00B05E16"/>
    <w:rsid w:val="00B06030"/>
    <w:rsid w:val="00B075E7"/>
    <w:rsid w:val="00B07BB4"/>
    <w:rsid w:val="00B10650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1A60"/>
    <w:rsid w:val="00B22CC5"/>
    <w:rsid w:val="00B253D2"/>
    <w:rsid w:val="00B25AD0"/>
    <w:rsid w:val="00B27863"/>
    <w:rsid w:val="00B27E7C"/>
    <w:rsid w:val="00B30AF6"/>
    <w:rsid w:val="00B30E20"/>
    <w:rsid w:val="00B3169B"/>
    <w:rsid w:val="00B32C2F"/>
    <w:rsid w:val="00B34C3F"/>
    <w:rsid w:val="00B352CB"/>
    <w:rsid w:val="00B35311"/>
    <w:rsid w:val="00B3581E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33CE"/>
    <w:rsid w:val="00B54A58"/>
    <w:rsid w:val="00B55554"/>
    <w:rsid w:val="00B56567"/>
    <w:rsid w:val="00B57277"/>
    <w:rsid w:val="00B57377"/>
    <w:rsid w:val="00B61448"/>
    <w:rsid w:val="00B61B00"/>
    <w:rsid w:val="00B622DA"/>
    <w:rsid w:val="00B62AB7"/>
    <w:rsid w:val="00B63240"/>
    <w:rsid w:val="00B63291"/>
    <w:rsid w:val="00B6426B"/>
    <w:rsid w:val="00B64F79"/>
    <w:rsid w:val="00B66367"/>
    <w:rsid w:val="00B67367"/>
    <w:rsid w:val="00B67CDB"/>
    <w:rsid w:val="00B70116"/>
    <w:rsid w:val="00B70420"/>
    <w:rsid w:val="00B7152E"/>
    <w:rsid w:val="00B73640"/>
    <w:rsid w:val="00B73856"/>
    <w:rsid w:val="00B747C9"/>
    <w:rsid w:val="00B756F7"/>
    <w:rsid w:val="00B757C1"/>
    <w:rsid w:val="00B75803"/>
    <w:rsid w:val="00B75EE6"/>
    <w:rsid w:val="00B766F4"/>
    <w:rsid w:val="00B76D9C"/>
    <w:rsid w:val="00B81254"/>
    <w:rsid w:val="00B81961"/>
    <w:rsid w:val="00B83CE9"/>
    <w:rsid w:val="00B83FF1"/>
    <w:rsid w:val="00B8534A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C92"/>
    <w:rsid w:val="00B95F08"/>
    <w:rsid w:val="00B967B4"/>
    <w:rsid w:val="00B97E62"/>
    <w:rsid w:val="00BA153A"/>
    <w:rsid w:val="00BA19F4"/>
    <w:rsid w:val="00BA25B2"/>
    <w:rsid w:val="00BA2FDB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855"/>
    <w:rsid w:val="00BB60BB"/>
    <w:rsid w:val="00BB7B5E"/>
    <w:rsid w:val="00BC34DB"/>
    <w:rsid w:val="00BC3EB6"/>
    <w:rsid w:val="00BC3F8D"/>
    <w:rsid w:val="00BC4EEF"/>
    <w:rsid w:val="00BC533C"/>
    <w:rsid w:val="00BC54F5"/>
    <w:rsid w:val="00BD1FE4"/>
    <w:rsid w:val="00BD2C36"/>
    <w:rsid w:val="00BD31C4"/>
    <w:rsid w:val="00BD35AF"/>
    <w:rsid w:val="00BD379E"/>
    <w:rsid w:val="00BD3E6B"/>
    <w:rsid w:val="00BD3F5D"/>
    <w:rsid w:val="00BD437B"/>
    <w:rsid w:val="00BD44B1"/>
    <w:rsid w:val="00BD5887"/>
    <w:rsid w:val="00BD5E9F"/>
    <w:rsid w:val="00BD6183"/>
    <w:rsid w:val="00BD6D28"/>
    <w:rsid w:val="00BE0CF0"/>
    <w:rsid w:val="00BE1A5D"/>
    <w:rsid w:val="00BE2738"/>
    <w:rsid w:val="00BE297B"/>
    <w:rsid w:val="00BE3614"/>
    <w:rsid w:val="00BE6B0B"/>
    <w:rsid w:val="00BE75DC"/>
    <w:rsid w:val="00BF0A13"/>
    <w:rsid w:val="00BF1503"/>
    <w:rsid w:val="00BF2290"/>
    <w:rsid w:val="00BF39A5"/>
    <w:rsid w:val="00BF3F60"/>
    <w:rsid w:val="00BF4F4C"/>
    <w:rsid w:val="00BF526D"/>
    <w:rsid w:val="00BF550E"/>
    <w:rsid w:val="00BF5D47"/>
    <w:rsid w:val="00BF5D82"/>
    <w:rsid w:val="00C002A0"/>
    <w:rsid w:val="00C01B9E"/>
    <w:rsid w:val="00C03345"/>
    <w:rsid w:val="00C03B28"/>
    <w:rsid w:val="00C04B15"/>
    <w:rsid w:val="00C07EB6"/>
    <w:rsid w:val="00C10F20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2013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51B7"/>
    <w:rsid w:val="00C46CDD"/>
    <w:rsid w:val="00C47659"/>
    <w:rsid w:val="00C50C39"/>
    <w:rsid w:val="00C51394"/>
    <w:rsid w:val="00C52360"/>
    <w:rsid w:val="00C53D8C"/>
    <w:rsid w:val="00C5469F"/>
    <w:rsid w:val="00C54A91"/>
    <w:rsid w:val="00C55584"/>
    <w:rsid w:val="00C564B6"/>
    <w:rsid w:val="00C570F1"/>
    <w:rsid w:val="00C57891"/>
    <w:rsid w:val="00C57EBC"/>
    <w:rsid w:val="00C6076B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91C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EC7"/>
    <w:rsid w:val="00C85893"/>
    <w:rsid w:val="00C86279"/>
    <w:rsid w:val="00C86BB5"/>
    <w:rsid w:val="00C86F7A"/>
    <w:rsid w:val="00C911F3"/>
    <w:rsid w:val="00C91C47"/>
    <w:rsid w:val="00C9333D"/>
    <w:rsid w:val="00C94BE6"/>
    <w:rsid w:val="00C96F13"/>
    <w:rsid w:val="00C97DA3"/>
    <w:rsid w:val="00CA0E19"/>
    <w:rsid w:val="00CA1DCD"/>
    <w:rsid w:val="00CA210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C3C"/>
    <w:rsid w:val="00CB179B"/>
    <w:rsid w:val="00CB221C"/>
    <w:rsid w:val="00CB26A3"/>
    <w:rsid w:val="00CB2C31"/>
    <w:rsid w:val="00CB3212"/>
    <w:rsid w:val="00CB3A5F"/>
    <w:rsid w:val="00CB5E6A"/>
    <w:rsid w:val="00CB5EAE"/>
    <w:rsid w:val="00CC1B73"/>
    <w:rsid w:val="00CC1D49"/>
    <w:rsid w:val="00CC23FC"/>
    <w:rsid w:val="00CC4763"/>
    <w:rsid w:val="00CC5230"/>
    <w:rsid w:val="00CC5A3A"/>
    <w:rsid w:val="00CC5A6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E103C"/>
    <w:rsid w:val="00CE3D29"/>
    <w:rsid w:val="00CE52FB"/>
    <w:rsid w:val="00CE5DB0"/>
    <w:rsid w:val="00CE5E11"/>
    <w:rsid w:val="00CE5FD9"/>
    <w:rsid w:val="00CE7B0E"/>
    <w:rsid w:val="00CE7F8B"/>
    <w:rsid w:val="00CF1105"/>
    <w:rsid w:val="00CF2F44"/>
    <w:rsid w:val="00CF3C57"/>
    <w:rsid w:val="00CF3D37"/>
    <w:rsid w:val="00CF496E"/>
    <w:rsid w:val="00CF7D86"/>
    <w:rsid w:val="00D015E9"/>
    <w:rsid w:val="00D01F10"/>
    <w:rsid w:val="00D022DA"/>
    <w:rsid w:val="00D0332F"/>
    <w:rsid w:val="00D06004"/>
    <w:rsid w:val="00D075F5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3C88"/>
    <w:rsid w:val="00D23F22"/>
    <w:rsid w:val="00D24590"/>
    <w:rsid w:val="00D24902"/>
    <w:rsid w:val="00D25B55"/>
    <w:rsid w:val="00D26BE0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E77"/>
    <w:rsid w:val="00D364D0"/>
    <w:rsid w:val="00D37670"/>
    <w:rsid w:val="00D3773A"/>
    <w:rsid w:val="00D40F32"/>
    <w:rsid w:val="00D41808"/>
    <w:rsid w:val="00D42CE2"/>
    <w:rsid w:val="00D43664"/>
    <w:rsid w:val="00D43693"/>
    <w:rsid w:val="00D44191"/>
    <w:rsid w:val="00D44342"/>
    <w:rsid w:val="00D445C0"/>
    <w:rsid w:val="00D450A5"/>
    <w:rsid w:val="00D47D52"/>
    <w:rsid w:val="00D504DB"/>
    <w:rsid w:val="00D50A3C"/>
    <w:rsid w:val="00D5203F"/>
    <w:rsid w:val="00D52133"/>
    <w:rsid w:val="00D52266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12B3"/>
    <w:rsid w:val="00D73824"/>
    <w:rsid w:val="00D74158"/>
    <w:rsid w:val="00D74825"/>
    <w:rsid w:val="00D750A6"/>
    <w:rsid w:val="00D763A2"/>
    <w:rsid w:val="00D76D0B"/>
    <w:rsid w:val="00D76D12"/>
    <w:rsid w:val="00D77387"/>
    <w:rsid w:val="00D812F5"/>
    <w:rsid w:val="00D81F31"/>
    <w:rsid w:val="00D82611"/>
    <w:rsid w:val="00D8272C"/>
    <w:rsid w:val="00D85821"/>
    <w:rsid w:val="00D86227"/>
    <w:rsid w:val="00D86990"/>
    <w:rsid w:val="00D86EEF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491C"/>
    <w:rsid w:val="00DB49A7"/>
    <w:rsid w:val="00DB55FC"/>
    <w:rsid w:val="00DB5B22"/>
    <w:rsid w:val="00DB6D7F"/>
    <w:rsid w:val="00DB7991"/>
    <w:rsid w:val="00DC1255"/>
    <w:rsid w:val="00DC1C09"/>
    <w:rsid w:val="00DC2B23"/>
    <w:rsid w:val="00DC4FDF"/>
    <w:rsid w:val="00DC54F5"/>
    <w:rsid w:val="00DC6046"/>
    <w:rsid w:val="00DC646F"/>
    <w:rsid w:val="00DC7038"/>
    <w:rsid w:val="00DD1345"/>
    <w:rsid w:val="00DD14A1"/>
    <w:rsid w:val="00DD1EA7"/>
    <w:rsid w:val="00DD3169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4272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5995"/>
    <w:rsid w:val="00DF674A"/>
    <w:rsid w:val="00DF711A"/>
    <w:rsid w:val="00E03D74"/>
    <w:rsid w:val="00E05F5E"/>
    <w:rsid w:val="00E0703C"/>
    <w:rsid w:val="00E1072E"/>
    <w:rsid w:val="00E12087"/>
    <w:rsid w:val="00E1238F"/>
    <w:rsid w:val="00E12952"/>
    <w:rsid w:val="00E12D21"/>
    <w:rsid w:val="00E14CBF"/>
    <w:rsid w:val="00E1528A"/>
    <w:rsid w:val="00E15A9C"/>
    <w:rsid w:val="00E15C5A"/>
    <w:rsid w:val="00E15F8A"/>
    <w:rsid w:val="00E162DC"/>
    <w:rsid w:val="00E16EDA"/>
    <w:rsid w:val="00E2156A"/>
    <w:rsid w:val="00E23FA5"/>
    <w:rsid w:val="00E250D2"/>
    <w:rsid w:val="00E261E0"/>
    <w:rsid w:val="00E264D0"/>
    <w:rsid w:val="00E27AF6"/>
    <w:rsid w:val="00E306B7"/>
    <w:rsid w:val="00E31D0E"/>
    <w:rsid w:val="00E324F2"/>
    <w:rsid w:val="00E345B3"/>
    <w:rsid w:val="00E35A4A"/>
    <w:rsid w:val="00E36F89"/>
    <w:rsid w:val="00E37B83"/>
    <w:rsid w:val="00E37CDF"/>
    <w:rsid w:val="00E401E9"/>
    <w:rsid w:val="00E42757"/>
    <w:rsid w:val="00E428AD"/>
    <w:rsid w:val="00E42F55"/>
    <w:rsid w:val="00E43046"/>
    <w:rsid w:val="00E47C76"/>
    <w:rsid w:val="00E521D4"/>
    <w:rsid w:val="00E52204"/>
    <w:rsid w:val="00E54656"/>
    <w:rsid w:val="00E55965"/>
    <w:rsid w:val="00E55BAD"/>
    <w:rsid w:val="00E55C92"/>
    <w:rsid w:val="00E55F59"/>
    <w:rsid w:val="00E578A4"/>
    <w:rsid w:val="00E57F7A"/>
    <w:rsid w:val="00E616CA"/>
    <w:rsid w:val="00E636A8"/>
    <w:rsid w:val="00E637A3"/>
    <w:rsid w:val="00E63BA4"/>
    <w:rsid w:val="00E64D84"/>
    <w:rsid w:val="00E66BBA"/>
    <w:rsid w:val="00E672D0"/>
    <w:rsid w:val="00E67D38"/>
    <w:rsid w:val="00E71263"/>
    <w:rsid w:val="00E71D02"/>
    <w:rsid w:val="00E7434F"/>
    <w:rsid w:val="00E74479"/>
    <w:rsid w:val="00E75D46"/>
    <w:rsid w:val="00E777A1"/>
    <w:rsid w:val="00E80229"/>
    <w:rsid w:val="00E80B32"/>
    <w:rsid w:val="00E824E4"/>
    <w:rsid w:val="00E82925"/>
    <w:rsid w:val="00E831F9"/>
    <w:rsid w:val="00E843A2"/>
    <w:rsid w:val="00E90D6C"/>
    <w:rsid w:val="00E9359C"/>
    <w:rsid w:val="00E95091"/>
    <w:rsid w:val="00E953A9"/>
    <w:rsid w:val="00E95DC1"/>
    <w:rsid w:val="00E964AE"/>
    <w:rsid w:val="00E96F5A"/>
    <w:rsid w:val="00E976ED"/>
    <w:rsid w:val="00E97AD0"/>
    <w:rsid w:val="00EA009C"/>
    <w:rsid w:val="00EA1AC4"/>
    <w:rsid w:val="00EA2325"/>
    <w:rsid w:val="00EA2A68"/>
    <w:rsid w:val="00EA3248"/>
    <w:rsid w:val="00EA3DAD"/>
    <w:rsid w:val="00EA4F56"/>
    <w:rsid w:val="00EA533B"/>
    <w:rsid w:val="00EA58C3"/>
    <w:rsid w:val="00EA5CD4"/>
    <w:rsid w:val="00EA5F8A"/>
    <w:rsid w:val="00EA693A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258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5A3"/>
    <w:rsid w:val="00ED478B"/>
    <w:rsid w:val="00ED52FC"/>
    <w:rsid w:val="00ED6F37"/>
    <w:rsid w:val="00ED7292"/>
    <w:rsid w:val="00EE12FB"/>
    <w:rsid w:val="00EE3011"/>
    <w:rsid w:val="00EE4474"/>
    <w:rsid w:val="00EF02DA"/>
    <w:rsid w:val="00EF17C0"/>
    <w:rsid w:val="00EF1A5E"/>
    <w:rsid w:val="00EF1BDF"/>
    <w:rsid w:val="00EF3096"/>
    <w:rsid w:val="00EF329A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1043E"/>
    <w:rsid w:val="00F10E5A"/>
    <w:rsid w:val="00F116D8"/>
    <w:rsid w:val="00F118E6"/>
    <w:rsid w:val="00F11E81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376E"/>
    <w:rsid w:val="00F23972"/>
    <w:rsid w:val="00F24438"/>
    <w:rsid w:val="00F2544E"/>
    <w:rsid w:val="00F25822"/>
    <w:rsid w:val="00F26047"/>
    <w:rsid w:val="00F30083"/>
    <w:rsid w:val="00F314A8"/>
    <w:rsid w:val="00F3183B"/>
    <w:rsid w:val="00F32FA7"/>
    <w:rsid w:val="00F33018"/>
    <w:rsid w:val="00F330FF"/>
    <w:rsid w:val="00F33D9C"/>
    <w:rsid w:val="00F34B41"/>
    <w:rsid w:val="00F35906"/>
    <w:rsid w:val="00F35EAA"/>
    <w:rsid w:val="00F3691A"/>
    <w:rsid w:val="00F36D6B"/>
    <w:rsid w:val="00F3754B"/>
    <w:rsid w:val="00F37B9C"/>
    <w:rsid w:val="00F37C17"/>
    <w:rsid w:val="00F40225"/>
    <w:rsid w:val="00F40F5D"/>
    <w:rsid w:val="00F4137D"/>
    <w:rsid w:val="00F42252"/>
    <w:rsid w:val="00F4300E"/>
    <w:rsid w:val="00F460C5"/>
    <w:rsid w:val="00F4713E"/>
    <w:rsid w:val="00F4753E"/>
    <w:rsid w:val="00F52493"/>
    <w:rsid w:val="00F5306C"/>
    <w:rsid w:val="00F533CC"/>
    <w:rsid w:val="00F53735"/>
    <w:rsid w:val="00F538D9"/>
    <w:rsid w:val="00F56485"/>
    <w:rsid w:val="00F57569"/>
    <w:rsid w:val="00F62118"/>
    <w:rsid w:val="00F62BF9"/>
    <w:rsid w:val="00F62D7F"/>
    <w:rsid w:val="00F64DF7"/>
    <w:rsid w:val="00F65628"/>
    <w:rsid w:val="00F6579A"/>
    <w:rsid w:val="00F663F8"/>
    <w:rsid w:val="00F7240C"/>
    <w:rsid w:val="00F7249B"/>
    <w:rsid w:val="00F7341B"/>
    <w:rsid w:val="00F739DC"/>
    <w:rsid w:val="00F73B90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7287"/>
    <w:rsid w:val="00F87B7A"/>
    <w:rsid w:val="00F9095B"/>
    <w:rsid w:val="00F90B65"/>
    <w:rsid w:val="00F90BA9"/>
    <w:rsid w:val="00F9124F"/>
    <w:rsid w:val="00F917A6"/>
    <w:rsid w:val="00F919B0"/>
    <w:rsid w:val="00F91CFC"/>
    <w:rsid w:val="00F925AC"/>
    <w:rsid w:val="00F93BB7"/>
    <w:rsid w:val="00F943B9"/>
    <w:rsid w:val="00F95EB3"/>
    <w:rsid w:val="00F970D8"/>
    <w:rsid w:val="00F97B51"/>
    <w:rsid w:val="00F97C20"/>
    <w:rsid w:val="00FA1910"/>
    <w:rsid w:val="00FA1EA0"/>
    <w:rsid w:val="00FA6908"/>
    <w:rsid w:val="00FA6E2D"/>
    <w:rsid w:val="00FA7749"/>
    <w:rsid w:val="00FA7D5F"/>
    <w:rsid w:val="00FB087B"/>
    <w:rsid w:val="00FB14AB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33C8"/>
    <w:rsid w:val="00FC41C8"/>
    <w:rsid w:val="00FC6549"/>
    <w:rsid w:val="00FC6C49"/>
    <w:rsid w:val="00FC6C71"/>
    <w:rsid w:val="00FC726A"/>
    <w:rsid w:val="00FC74B3"/>
    <w:rsid w:val="00FC7BEC"/>
    <w:rsid w:val="00FD2617"/>
    <w:rsid w:val="00FD276A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129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E07"/>
    <w:rsid w:val="00FF1F9C"/>
    <w:rsid w:val="00FF2134"/>
    <w:rsid w:val="00FF32A8"/>
    <w:rsid w:val="00FF39EA"/>
    <w:rsid w:val="00FF563F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841C1-1F5B-47F5-8860-C899796F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1821</Words>
  <Characters>9364</Characters>
  <Application>Microsoft Office Word</Application>
  <DocSecurity>0</DocSecurity>
  <Lines>212</Lines>
  <Paragraphs>169</Paragraphs>
  <ScaleCrop>false</ScaleCrop>
  <Company/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 Zhe Fu</cp:lastModifiedBy>
  <cp:revision>11</cp:revision>
  <dcterms:created xsi:type="dcterms:W3CDTF">2023-04-06T10:00:00Z</dcterms:created>
  <dcterms:modified xsi:type="dcterms:W3CDTF">2023-04-07T04:07:00Z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